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E4A" w:rsidRPr="009C43A9" w:rsidRDefault="001A41B6" w:rsidP="001A41B6">
      <w:pPr>
        <w:jc w:val="center"/>
        <w:rPr>
          <w:rFonts w:ascii="Algerian" w:hAnsi="Algerian"/>
          <w:b/>
          <w:sz w:val="48"/>
          <w:szCs w:val="48"/>
          <w:u w:val="single"/>
        </w:rPr>
      </w:pPr>
      <w:r w:rsidRPr="009C43A9">
        <w:rPr>
          <w:rFonts w:ascii="Algerian" w:hAnsi="Algerian"/>
          <w:b/>
          <w:sz w:val="48"/>
          <w:szCs w:val="48"/>
          <w:u w:val="single"/>
        </w:rPr>
        <w:t xml:space="preserve">Németalföldi </w:t>
      </w:r>
      <w:r w:rsidR="009C43A9">
        <w:rPr>
          <w:rFonts w:ascii="Algerian" w:hAnsi="Algerian"/>
          <w:b/>
          <w:sz w:val="48"/>
          <w:szCs w:val="48"/>
          <w:u w:val="single"/>
        </w:rPr>
        <w:t>festészet</w:t>
      </w:r>
      <w:r w:rsidRPr="009C43A9">
        <w:rPr>
          <w:rFonts w:ascii="Algerian" w:hAnsi="Algerian"/>
          <w:b/>
          <w:sz w:val="48"/>
          <w:szCs w:val="48"/>
          <w:u w:val="single"/>
        </w:rPr>
        <w:t xml:space="preserve"> a Reform</w:t>
      </w:r>
      <w:r w:rsidRPr="009C43A9">
        <w:rPr>
          <w:rFonts w:ascii="Algerian" w:hAnsi="Algerian" w:cs="Edwardian Script ITC"/>
          <w:b/>
          <w:sz w:val="48"/>
          <w:szCs w:val="48"/>
          <w:u w:val="single"/>
        </w:rPr>
        <w:t>á</w:t>
      </w:r>
      <w:r w:rsidRPr="009C43A9">
        <w:rPr>
          <w:rFonts w:ascii="Algerian" w:hAnsi="Algerian"/>
          <w:b/>
          <w:sz w:val="48"/>
          <w:szCs w:val="48"/>
          <w:u w:val="single"/>
        </w:rPr>
        <w:t>ci</w:t>
      </w:r>
      <w:r w:rsidRPr="009C43A9">
        <w:rPr>
          <w:rFonts w:ascii="Algerian" w:hAnsi="Algerian" w:cs="Edwardian Script ITC"/>
          <w:b/>
          <w:sz w:val="48"/>
          <w:szCs w:val="48"/>
          <w:u w:val="single"/>
        </w:rPr>
        <w:t>ó</w:t>
      </w:r>
      <w:r w:rsidRPr="009C43A9">
        <w:rPr>
          <w:rFonts w:ascii="Algerian" w:hAnsi="Algerian"/>
          <w:b/>
          <w:sz w:val="48"/>
          <w:szCs w:val="48"/>
          <w:u w:val="single"/>
        </w:rPr>
        <w:t xml:space="preserve"> idej</w:t>
      </w:r>
      <w:r w:rsidRPr="009C43A9">
        <w:rPr>
          <w:rFonts w:ascii="Algerian" w:hAnsi="Algerian" w:cs="Edwardian Script ITC"/>
          <w:b/>
          <w:sz w:val="48"/>
          <w:szCs w:val="48"/>
          <w:u w:val="single"/>
        </w:rPr>
        <w:t>é</w:t>
      </w:r>
      <w:r w:rsidRPr="009C43A9">
        <w:rPr>
          <w:rFonts w:ascii="Algerian" w:hAnsi="Algerian"/>
          <w:b/>
          <w:sz w:val="48"/>
          <w:szCs w:val="48"/>
          <w:u w:val="single"/>
        </w:rPr>
        <w:t>n</w:t>
      </w:r>
    </w:p>
    <w:p w:rsidR="00D44D1B" w:rsidRDefault="00D44D1B" w:rsidP="001A41B6">
      <w:pPr>
        <w:jc w:val="center"/>
        <w:rPr>
          <w:rFonts w:ascii="Georgia" w:hAnsi="Georgia"/>
          <w:b/>
          <w:sz w:val="28"/>
          <w:szCs w:val="28"/>
          <w:u w:val="single"/>
        </w:rPr>
      </w:pPr>
    </w:p>
    <w:p w:rsidR="001A41B6" w:rsidRDefault="001A41B6" w:rsidP="004D72F8">
      <w:pPr>
        <w:spacing w:line="36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németalföldi reformáció korai történetét </w:t>
      </w:r>
      <w:r w:rsidRPr="00B62CD8">
        <w:rPr>
          <w:rFonts w:ascii="Georgia" w:hAnsi="Georgia"/>
          <w:b/>
          <w:sz w:val="24"/>
          <w:szCs w:val="24"/>
        </w:rPr>
        <w:t xml:space="preserve">Luther </w:t>
      </w:r>
      <w:r>
        <w:rPr>
          <w:rFonts w:ascii="Georgia" w:hAnsi="Georgia"/>
          <w:sz w:val="24"/>
          <w:szCs w:val="24"/>
        </w:rPr>
        <w:t>eszméi határozták meg; később a kálvinizmus vált igazán jelentőssé.</w:t>
      </w:r>
    </w:p>
    <w:p w:rsidR="001A41B6" w:rsidRDefault="001A41B6" w:rsidP="004D72F8">
      <w:pPr>
        <w:spacing w:line="36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Ekkoriban Németalföld spanyol fennhatóság alatt állt, </w:t>
      </w:r>
      <w:r w:rsidRPr="00B62CD8">
        <w:rPr>
          <w:rFonts w:ascii="Georgia" w:hAnsi="Georgia"/>
          <w:b/>
          <w:sz w:val="24"/>
          <w:szCs w:val="24"/>
        </w:rPr>
        <w:t>V. Károly</w:t>
      </w:r>
      <w:r>
        <w:rPr>
          <w:rFonts w:ascii="Georgia" w:hAnsi="Georgia"/>
          <w:sz w:val="24"/>
          <w:szCs w:val="24"/>
        </w:rPr>
        <w:t xml:space="preserve">, majd </w:t>
      </w:r>
      <w:r w:rsidRPr="00B62CD8">
        <w:rPr>
          <w:rFonts w:ascii="Georgia" w:hAnsi="Georgia"/>
          <w:b/>
          <w:sz w:val="24"/>
          <w:szCs w:val="24"/>
        </w:rPr>
        <w:t>Lajos Fülöp</w:t>
      </w:r>
      <w:r>
        <w:rPr>
          <w:rFonts w:ascii="Georgia" w:hAnsi="Georgia"/>
          <w:sz w:val="24"/>
          <w:szCs w:val="24"/>
        </w:rPr>
        <w:t xml:space="preserve"> uralkodók igyekeztek elfojtani az új hit terjedését.</w:t>
      </w:r>
    </w:p>
    <w:p w:rsidR="001A41B6" w:rsidRDefault="001A41B6" w:rsidP="004D72F8">
      <w:pPr>
        <w:spacing w:line="36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Németalföld északi részének 1584-ben keserves küzdelem során sikerült elszakadnia a római pápától és a spanyol koronától. A kálvinista egyház első </w:t>
      </w:r>
      <w:proofErr w:type="spellStart"/>
      <w:r>
        <w:rPr>
          <w:rFonts w:ascii="Georgia" w:hAnsi="Georgia"/>
          <w:sz w:val="24"/>
          <w:szCs w:val="24"/>
        </w:rPr>
        <w:t>zsinatát</w:t>
      </w:r>
      <w:proofErr w:type="spellEnd"/>
      <w:r>
        <w:rPr>
          <w:rFonts w:ascii="Georgia" w:hAnsi="Georgia"/>
          <w:sz w:val="24"/>
          <w:szCs w:val="24"/>
        </w:rPr>
        <w:t xml:space="preserve"> 1566-ban Antwerpenben hívták össze. 1571-től a kálvinizmus lett az államvallás Németalföldön. 1575-ben megalapították a leideni egyetemet.</w:t>
      </w:r>
    </w:p>
    <w:p w:rsidR="001A41B6" w:rsidRDefault="001A41B6" w:rsidP="004D72F8">
      <w:pPr>
        <w:spacing w:line="36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</w:t>
      </w:r>
      <w:r w:rsidR="00590B7A">
        <w:rPr>
          <w:rFonts w:ascii="Georgia" w:hAnsi="Georgia"/>
          <w:sz w:val="24"/>
          <w:szCs w:val="24"/>
        </w:rPr>
        <w:t xml:space="preserve">németalföldi egyházban teológiai viták zajlottak a </w:t>
      </w:r>
      <w:proofErr w:type="spellStart"/>
      <w:r w:rsidR="00590B7A">
        <w:rPr>
          <w:rFonts w:ascii="Georgia" w:hAnsi="Georgia"/>
          <w:sz w:val="24"/>
          <w:szCs w:val="24"/>
        </w:rPr>
        <w:t>predestinácó</w:t>
      </w:r>
      <w:proofErr w:type="spellEnd"/>
      <w:r w:rsidR="00590B7A">
        <w:rPr>
          <w:rFonts w:ascii="Georgia" w:hAnsi="Georgia"/>
          <w:sz w:val="24"/>
          <w:szCs w:val="24"/>
        </w:rPr>
        <w:t xml:space="preserve"> tanának értelmezéséről.</w:t>
      </w:r>
    </w:p>
    <w:p w:rsidR="002D5287" w:rsidRDefault="004D72F8" w:rsidP="00D83FE9">
      <w:pPr>
        <w:spacing w:line="360" w:lineRule="auto"/>
        <w:jc w:val="center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Arminitus</w:t>
      </w:r>
      <w:proofErr w:type="spellEnd"/>
      <w:r>
        <w:rPr>
          <w:rFonts w:ascii="Georgia" w:hAnsi="Georgia"/>
          <w:sz w:val="24"/>
          <w:szCs w:val="24"/>
        </w:rPr>
        <w:t xml:space="preserve"> elvetette Kálvin tanait. Elképzeléseit csak a következő évszázadban ismerték el. </w:t>
      </w:r>
    </w:p>
    <w:p w:rsidR="002D5287" w:rsidRPr="00784E89" w:rsidRDefault="002D5287" w:rsidP="00784E89">
      <w:pPr>
        <w:spacing w:before="100" w:beforeAutospacing="1" w:after="100" w:afterAutospacing="1" w:line="240" w:lineRule="auto"/>
        <w:outlineLvl w:val="0"/>
        <w:rPr>
          <w:rFonts w:ascii="Algerian" w:eastAsia="Times New Roman" w:hAnsi="Algerian" w:cs="Times New Roman"/>
          <w:b/>
          <w:bCs/>
          <w:kern w:val="36"/>
          <w:sz w:val="48"/>
          <w:szCs w:val="48"/>
          <w:u w:val="single"/>
          <w:lang w:eastAsia="hu-HU"/>
        </w:rPr>
      </w:pPr>
      <w:r w:rsidRPr="002D5287">
        <w:rPr>
          <w:rFonts w:ascii="Algerian" w:eastAsia="Times New Roman" w:hAnsi="Algerian" w:cs="Times New Roman"/>
          <w:b/>
          <w:bCs/>
          <w:kern w:val="36"/>
          <w:sz w:val="48"/>
          <w:szCs w:val="48"/>
          <w:u w:val="single"/>
          <w:lang w:eastAsia="hu-HU"/>
        </w:rPr>
        <w:t xml:space="preserve">Albrecht Dürer </w:t>
      </w:r>
      <w:r w:rsidRPr="00784E89">
        <w:rPr>
          <w:rFonts w:ascii="Algerian" w:eastAsia="Times New Roman" w:hAnsi="Algerian" w:cs="Times New Roman"/>
          <w:b/>
          <w:bCs/>
          <w:kern w:val="36"/>
          <w:sz w:val="48"/>
          <w:szCs w:val="48"/>
          <w:u w:val="single"/>
          <w:lang w:eastAsia="hu-HU"/>
        </w:rPr>
        <w:t>(1471-1528):</w:t>
      </w:r>
    </w:p>
    <w:p w:rsidR="00784E89" w:rsidRPr="00784E89" w:rsidRDefault="00AB49C8" w:rsidP="00D83FE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ind w:right="4110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u w:val="single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5A2ECB0" wp14:editId="465EF734">
            <wp:simplePos x="0" y="0"/>
            <wp:positionH relativeFrom="column">
              <wp:posOffset>3529330</wp:posOffset>
            </wp:positionH>
            <wp:positionV relativeFrom="paragraph">
              <wp:posOffset>96520</wp:posOffset>
            </wp:positionV>
            <wp:extent cx="2257425" cy="2666365"/>
            <wp:effectExtent l="0" t="0" r="9525" b="635"/>
            <wp:wrapSquare wrapText="bothSides"/>
            <wp:docPr id="1" name="Kép 1" descr="Képtalálat a következ&amp;odblac;re: „albrecht dür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albrecht dürer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287" w:rsidRPr="00784E89">
        <w:rPr>
          <w:rFonts w:ascii="Georgia" w:eastAsia="Times New Roman" w:hAnsi="Georgia" w:cs="Times New Roman"/>
          <w:sz w:val="28"/>
          <w:szCs w:val="28"/>
          <w:lang w:eastAsia="hu-HU"/>
        </w:rPr>
        <w:t>A Reformáció</w:t>
      </w:r>
      <w:r w:rsidR="002D5287" w:rsidRPr="00784E89">
        <w:rPr>
          <w:rFonts w:ascii="Georgia" w:hAnsi="Georgia"/>
          <w:sz w:val="28"/>
          <w:szCs w:val="28"/>
        </w:rPr>
        <w:t xml:space="preserve"> Németországának egyik legnagyszerűbb művésze, festő, grafikus, könyvkiadó és művészetelméleti író. A német reneszánsz legismertebb képviselője.</w:t>
      </w:r>
      <w:r w:rsidR="001D6562" w:rsidRPr="00784E89">
        <w:rPr>
          <w:rFonts w:ascii="Georgia" w:hAnsi="Georgia"/>
          <w:sz w:val="28"/>
          <w:szCs w:val="28"/>
        </w:rPr>
        <w:t xml:space="preserve"> </w:t>
      </w:r>
    </w:p>
    <w:p w:rsidR="00784E89" w:rsidRPr="00784E89" w:rsidRDefault="002D5287" w:rsidP="00D83FE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ind w:right="4110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u w:val="single"/>
          <w:lang w:eastAsia="hu-HU"/>
        </w:rPr>
      </w:pPr>
      <w:r w:rsidRPr="00784E89">
        <w:rPr>
          <w:rFonts w:ascii="Georgia" w:hAnsi="Georgia"/>
          <w:sz w:val="28"/>
          <w:szCs w:val="28"/>
        </w:rPr>
        <w:t xml:space="preserve">Műveinek legjelentősebb részét </w:t>
      </w:r>
      <w:r w:rsidRPr="00B62CD8">
        <w:rPr>
          <w:rFonts w:ascii="Georgia" w:hAnsi="Georgia"/>
          <w:sz w:val="28"/>
          <w:szCs w:val="28"/>
          <w:u w:val="single"/>
        </w:rPr>
        <w:t>oltárképei</w:t>
      </w:r>
      <w:r w:rsidRPr="00784E89">
        <w:rPr>
          <w:rFonts w:ascii="Georgia" w:hAnsi="Georgia"/>
          <w:sz w:val="28"/>
          <w:szCs w:val="28"/>
        </w:rPr>
        <w:t xml:space="preserve"> és más vallásos témájú </w:t>
      </w:r>
      <w:r w:rsidRPr="00B62CD8">
        <w:rPr>
          <w:rFonts w:ascii="Georgia" w:hAnsi="Georgia"/>
          <w:sz w:val="28"/>
          <w:szCs w:val="28"/>
          <w:u w:val="single"/>
        </w:rPr>
        <w:t>festményei</w:t>
      </w:r>
      <w:r w:rsidRPr="00784E89">
        <w:rPr>
          <w:rFonts w:ascii="Georgia" w:hAnsi="Georgia"/>
          <w:sz w:val="28"/>
          <w:szCs w:val="28"/>
        </w:rPr>
        <w:t xml:space="preserve"> adják, s emellett számos </w:t>
      </w:r>
      <w:r w:rsidRPr="00B62CD8">
        <w:rPr>
          <w:rFonts w:ascii="Georgia" w:hAnsi="Georgia"/>
          <w:sz w:val="28"/>
          <w:szCs w:val="28"/>
          <w:u w:val="single"/>
        </w:rPr>
        <w:t>rézkarc</w:t>
      </w:r>
      <w:r w:rsidRPr="00784E89">
        <w:rPr>
          <w:rFonts w:ascii="Georgia" w:hAnsi="Georgia"/>
          <w:sz w:val="28"/>
          <w:szCs w:val="28"/>
        </w:rPr>
        <w:t xml:space="preserve">ot, </w:t>
      </w:r>
      <w:r w:rsidRPr="00B62CD8">
        <w:rPr>
          <w:rFonts w:ascii="Georgia" w:hAnsi="Georgia"/>
          <w:sz w:val="28"/>
          <w:szCs w:val="28"/>
          <w:u w:val="single"/>
        </w:rPr>
        <w:t>könyvillusztráció</w:t>
      </w:r>
      <w:r w:rsidRPr="00784E89">
        <w:rPr>
          <w:rFonts w:ascii="Georgia" w:hAnsi="Georgia"/>
          <w:sz w:val="28"/>
          <w:szCs w:val="28"/>
        </w:rPr>
        <w:t xml:space="preserve">t, </w:t>
      </w:r>
      <w:r w:rsidRPr="00B62CD8">
        <w:rPr>
          <w:rFonts w:ascii="Georgia" w:hAnsi="Georgia"/>
          <w:sz w:val="28"/>
          <w:szCs w:val="28"/>
          <w:u w:val="single"/>
        </w:rPr>
        <w:t>portré</w:t>
      </w:r>
      <w:r w:rsidRPr="00784E89">
        <w:rPr>
          <w:rFonts w:ascii="Georgia" w:hAnsi="Georgia"/>
          <w:sz w:val="28"/>
          <w:szCs w:val="28"/>
        </w:rPr>
        <w:t xml:space="preserve">t és </w:t>
      </w:r>
      <w:r w:rsidRPr="00B62CD8">
        <w:rPr>
          <w:rFonts w:ascii="Georgia" w:hAnsi="Georgia"/>
          <w:sz w:val="28"/>
          <w:szCs w:val="28"/>
          <w:u w:val="single"/>
        </w:rPr>
        <w:t>önarckép</w:t>
      </w:r>
      <w:r w:rsidRPr="00784E89">
        <w:rPr>
          <w:rFonts w:ascii="Georgia" w:hAnsi="Georgia"/>
          <w:sz w:val="28"/>
          <w:szCs w:val="28"/>
        </w:rPr>
        <w:t>et készített.</w:t>
      </w:r>
    </w:p>
    <w:p w:rsidR="002D5287" w:rsidRPr="00784E89" w:rsidRDefault="002D5287" w:rsidP="00D83FE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ind w:right="4110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u w:val="single"/>
          <w:lang w:eastAsia="hu-HU"/>
        </w:rPr>
      </w:pPr>
      <w:r w:rsidRPr="00B62CD8">
        <w:rPr>
          <w:rFonts w:ascii="Georgia" w:hAnsi="Georgia"/>
          <w:sz w:val="28"/>
          <w:szCs w:val="28"/>
          <w:u w:val="single"/>
        </w:rPr>
        <w:t>Fametszet</w:t>
      </w:r>
      <w:r w:rsidRPr="00784E89">
        <w:rPr>
          <w:rFonts w:ascii="Georgia" w:hAnsi="Georgia"/>
          <w:sz w:val="28"/>
          <w:szCs w:val="28"/>
        </w:rPr>
        <w:t>ei, mint például az Apokalipszis-sorozat (1498), még őrzik a</w:t>
      </w:r>
      <w:r w:rsidR="001D6562" w:rsidRPr="00784E89">
        <w:rPr>
          <w:rFonts w:ascii="Georgia" w:hAnsi="Georgia"/>
          <w:sz w:val="28"/>
          <w:szCs w:val="28"/>
        </w:rPr>
        <w:t xml:space="preserve"> késő gótika formai megoldásait.</w:t>
      </w:r>
    </w:p>
    <w:p w:rsidR="001D6562" w:rsidRDefault="001D6562" w:rsidP="001D6562">
      <w:pPr>
        <w:pStyle w:val="NormlWeb"/>
        <w:jc w:val="both"/>
        <w:rPr>
          <w:rFonts w:ascii="Georgia" w:hAnsi="Georgia"/>
          <w:sz w:val="28"/>
          <w:szCs w:val="28"/>
        </w:rPr>
      </w:pPr>
    </w:p>
    <w:p w:rsidR="001D6562" w:rsidRDefault="001F66FB" w:rsidP="001F66FB">
      <w:pPr>
        <w:pStyle w:val="NormlWeb"/>
        <w:jc w:val="center"/>
        <w:rPr>
          <w:sz w:val="28"/>
          <w:szCs w:val="28"/>
        </w:rPr>
      </w:pPr>
      <w:r w:rsidRPr="001F66FB">
        <w:rPr>
          <w:sz w:val="28"/>
          <w:szCs w:val="28"/>
        </w:rPr>
        <w:t xml:space="preserve">Ifj. Albrecht harmadik gyermekként </w:t>
      </w:r>
      <w:r w:rsidRPr="009F772E">
        <w:rPr>
          <w:b/>
          <w:sz w:val="28"/>
          <w:szCs w:val="28"/>
        </w:rPr>
        <w:t>1471. május 21-én</w:t>
      </w:r>
      <w:r w:rsidRPr="001F66FB">
        <w:rPr>
          <w:sz w:val="28"/>
          <w:szCs w:val="28"/>
        </w:rPr>
        <w:t xml:space="preserve"> látta meg a napvilágot. 1486. november 30-án belépett Michael </w:t>
      </w:r>
      <w:proofErr w:type="spellStart"/>
      <w:r w:rsidRPr="001F66FB">
        <w:rPr>
          <w:sz w:val="28"/>
          <w:szCs w:val="28"/>
        </w:rPr>
        <w:t>Wolgemut</w:t>
      </w:r>
      <w:proofErr w:type="spellEnd"/>
      <w:r w:rsidRPr="001F66FB">
        <w:rPr>
          <w:sz w:val="28"/>
          <w:szCs w:val="28"/>
        </w:rPr>
        <w:t xml:space="preserve"> német festő és grafikus jó nevű műhelyébe festőinasnak. Az itt töltött idő alatt ismerte meg a </w:t>
      </w:r>
      <w:r w:rsidRPr="009F772E">
        <w:rPr>
          <w:b/>
          <w:sz w:val="28"/>
          <w:szCs w:val="28"/>
        </w:rPr>
        <w:t>fametszés</w:t>
      </w:r>
      <w:r w:rsidRPr="001F66FB">
        <w:rPr>
          <w:sz w:val="28"/>
          <w:szCs w:val="28"/>
        </w:rPr>
        <w:t xml:space="preserve"> techniká</w:t>
      </w:r>
      <w:r w:rsidR="00AB49C8">
        <w:rPr>
          <w:sz w:val="28"/>
          <w:szCs w:val="28"/>
        </w:rPr>
        <w:t xml:space="preserve">ját. Ezután Bázelbe, majd </w:t>
      </w:r>
      <w:proofErr w:type="spellStart"/>
      <w:r w:rsidR="00AB49C8">
        <w:rPr>
          <w:sz w:val="28"/>
          <w:szCs w:val="28"/>
        </w:rPr>
        <w:t>Stras</w:t>
      </w:r>
      <w:r w:rsidRPr="001F66FB">
        <w:rPr>
          <w:sz w:val="28"/>
          <w:szCs w:val="28"/>
        </w:rPr>
        <w:t>burgba</w:t>
      </w:r>
      <w:proofErr w:type="spellEnd"/>
      <w:r w:rsidRPr="001F66FB">
        <w:rPr>
          <w:sz w:val="28"/>
          <w:szCs w:val="28"/>
        </w:rPr>
        <w:t xml:space="preserve"> ment. Itt született </w:t>
      </w:r>
      <w:r w:rsidRPr="009F772E">
        <w:rPr>
          <w:i/>
          <w:iCs/>
          <w:sz w:val="28"/>
          <w:szCs w:val="28"/>
          <w:u w:val="single"/>
        </w:rPr>
        <w:t>Önarckép iringóval</w:t>
      </w:r>
      <w:r w:rsidRPr="009F772E">
        <w:rPr>
          <w:sz w:val="28"/>
          <w:szCs w:val="28"/>
          <w:u w:val="single"/>
        </w:rPr>
        <w:t xml:space="preserve"> </w:t>
      </w:r>
      <w:r w:rsidRPr="001F66FB">
        <w:rPr>
          <w:sz w:val="28"/>
          <w:szCs w:val="28"/>
        </w:rPr>
        <w:t>című műve, amely a nyugati művészet első igazi önarcképe. Valószínűleg menyasszonya számára festette, ugyanis az iringó a házastársi hűség jelképe volt. Feltehetőleg Németalföldre is eljutott.</w:t>
      </w:r>
    </w:p>
    <w:p w:rsidR="001F66FB" w:rsidRDefault="001F66FB" w:rsidP="001F66FB">
      <w:pPr>
        <w:pStyle w:val="NormlWeb"/>
        <w:jc w:val="center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>
            <wp:extent cx="2324100" cy="3108484"/>
            <wp:effectExtent l="0" t="0" r="0" b="0"/>
            <wp:docPr id="2" name="Kép 2" descr="Képtalálat a következ&amp;odblac;re: „dürer önarckép iringóva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&amp;odblac;re: „dürer önarckép iringóval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49" cy="312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FB" w:rsidRPr="001F66FB" w:rsidRDefault="001F66FB" w:rsidP="001F66FB">
      <w:pPr>
        <w:pStyle w:val="NormlWeb"/>
        <w:jc w:val="center"/>
        <w:rPr>
          <w:sz w:val="28"/>
          <w:szCs w:val="28"/>
        </w:rPr>
      </w:pPr>
      <w:r w:rsidRPr="009F772E">
        <w:rPr>
          <w:b/>
          <w:sz w:val="28"/>
          <w:szCs w:val="28"/>
        </w:rPr>
        <w:t>Akvarell</w:t>
      </w:r>
      <w:r w:rsidRPr="009F772E">
        <w:rPr>
          <w:sz w:val="28"/>
          <w:szCs w:val="28"/>
        </w:rPr>
        <w:t>ek</w:t>
      </w:r>
      <w:r w:rsidRPr="009F772E">
        <w:rPr>
          <w:b/>
          <w:sz w:val="28"/>
          <w:szCs w:val="28"/>
        </w:rPr>
        <w:t>e</w:t>
      </w:r>
      <w:r w:rsidRPr="001F66FB">
        <w:rPr>
          <w:sz w:val="28"/>
          <w:szCs w:val="28"/>
        </w:rPr>
        <w:t xml:space="preserve">t festett és első, 1495 körül készített </w:t>
      </w:r>
      <w:r w:rsidRPr="009F772E">
        <w:rPr>
          <w:b/>
          <w:sz w:val="28"/>
          <w:szCs w:val="28"/>
        </w:rPr>
        <w:t>rézkarc</w:t>
      </w:r>
      <w:r w:rsidRPr="001F66FB">
        <w:rPr>
          <w:sz w:val="28"/>
          <w:szCs w:val="28"/>
        </w:rPr>
        <w:t xml:space="preserve">ain </w:t>
      </w:r>
      <w:proofErr w:type="spellStart"/>
      <w:r w:rsidRPr="001F66FB">
        <w:rPr>
          <w:sz w:val="28"/>
          <w:szCs w:val="28"/>
        </w:rPr>
        <w:t>Mantegna</w:t>
      </w:r>
      <w:proofErr w:type="spellEnd"/>
      <w:r w:rsidRPr="001F66FB">
        <w:rPr>
          <w:sz w:val="28"/>
          <w:szCs w:val="28"/>
        </w:rPr>
        <w:t xml:space="preserve"> hatása érezhető.</w:t>
      </w:r>
    </w:p>
    <w:p w:rsidR="001F66FB" w:rsidRPr="001F66FB" w:rsidRDefault="001F66FB" w:rsidP="001F66FB">
      <w:pPr>
        <w:pStyle w:val="NormlWeb"/>
        <w:jc w:val="center"/>
        <w:rPr>
          <w:sz w:val="28"/>
          <w:szCs w:val="28"/>
        </w:rPr>
      </w:pPr>
      <w:r w:rsidRPr="001F66FB">
        <w:rPr>
          <w:sz w:val="28"/>
          <w:szCs w:val="28"/>
        </w:rPr>
        <w:t>Második velencei útja során tökéletesen elsajátította a reneszánsz művészet formanyelvét, lemondott az egyetlen szépségideálról és a variációk sokféleségében kereste a tökéletességet.</w:t>
      </w:r>
    </w:p>
    <w:p w:rsidR="001F66FB" w:rsidRDefault="001F66FB" w:rsidP="001F66FB">
      <w:pPr>
        <w:pStyle w:val="NormlWeb"/>
        <w:jc w:val="center"/>
        <w:rPr>
          <w:sz w:val="28"/>
          <w:szCs w:val="28"/>
        </w:rPr>
      </w:pPr>
      <w:r w:rsidRPr="001F66FB">
        <w:rPr>
          <w:sz w:val="28"/>
          <w:szCs w:val="28"/>
        </w:rPr>
        <w:t xml:space="preserve">1494-ben megismerte </w:t>
      </w:r>
      <w:r w:rsidRPr="009F772E">
        <w:rPr>
          <w:b/>
          <w:sz w:val="28"/>
          <w:szCs w:val="28"/>
        </w:rPr>
        <w:t>Bölcs Frigyes</w:t>
      </w:r>
      <w:r w:rsidRPr="001F66FB">
        <w:rPr>
          <w:sz w:val="28"/>
          <w:szCs w:val="28"/>
        </w:rPr>
        <w:t xml:space="preserve"> szász választófejedelmet, aki élete végéig legfőbb megrendelője lett. Az ő megbízásából készítette 1504-ben a </w:t>
      </w:r>
      <w:r w:rsidRPr="009F772E">
        <w:rPr>
          <w:sz w:val="28"/>
          <w:szCs w:val="28"/>
          <w:u w:val="single"/>
        </w:rPr>
        <w:t>wittenbergi palota kápolnájának nagy szárnyasoltárát</w:t>
      </w:r>
      <w:r w:rsidRPr="001F66FB">
        <w:rPr>
          <w:sz w:val="28"/>
          <w:szCs w:val="28"/>
        </w:rPr>
        <w:t xml:space="preserve">, melynek középrésze, a </w:t>
      </w:r>
      <w:r w:rsidRPr="009F772E">
        <w:rPr>
          <w:i/>
          <w:iCs/>
          <w:sz w:val="28"/>
          <w:szCs w:val="28"/>
          <w:u w:val="single"/>
        </w:rPr>
        <w:t>Királyok imádása</w:t>
      </w:r>
      <w:r w:rsidRPr="001F66FB">
        <w:rPr>
          <w:sz w:val="28"/>
          <w:szCs w:val="28"/>
        </w:rPr>
        <w:t xml:space="preserve"> nagyszerű példája művészetének.</w:t>
      </w:r>
    </w:p>
    <w:p w:rsidR="001F66FB" w:rsidRDefault="001F66FB" w:rsidP="001F66FB">
      <w:pPr>
        <w:pStyle w:val="NormlWeb"/>
        <w:jc w:val="center"/>
        <w:rPr>
          <w:sz w:val="28"/>
          <w:szCs w:val="28"/>
        </w:rPr>
      </w:pPr>
      <w:r w:rsidRPr="001F66FB">
        <w:rPr>
          <w:sz w:val="28"/>
          <w:szCs w:val="28"/>
        </w:rPr>
        <w:t>1526-ban</w:t>
      </w:r>
      <w:r>
        <w:rPr>
          <w:sz w:val="28"/>
          <w:szCs w:val="28"/>
        </w:rPr>
        <w:t xml:space="preserve"> festette </w:t>
      </w:r>
      <w:r w:rsidRPr="009F772E">
        <w:rPr>
          <w:i/>
          <w:iCs/>
          <w:sz w:val="28"/>
          <w:szCs w:val="28"/>
          <w:u w:val="single"/>
        </w:rPr>
        <w:t>Négy apostol</w:t>
      </w:r>
      <w:r w:rsidRPr="009F772E">
        <w:rPr>
          <w:sz w:val="28"/>
          <w:szCs w:val="28"/>
          <w:u w:val="single"/>
        </w:rPr>
        <w:t xml:space="preserve"> </w:t>
      </w:r>
      <w:r w:rsidRPr="001F66FB">
        <w:rPr>
          <w:sz w:val="28"/>
          <w:szCs w:val="28"/>
        </w:rPr>
        <w:t xml:space="preserve">néven ismert két táblaképét, amelyekre az Újtestamentumból vett idézeteket írt </w:t>
      </w:r>
      <w:r w:rsidRPr="001F66FB">
        <w:rPr>
          <w:b/>
          <w:sz w:val="28"/>
          <w:szCs w:val="28"/>
        </w:rPr>
        <w:t>Luther Márton</w:t>
      </w:r>
      <w:r w:rsidRPr="001F66FB">
        <w:rPr>
          <w:sz w:val="28"/>
          <w:szCs w:val="28"/>
        </w:rPr>
        <w:t xml:space="preserve"> fordításában. Többi kortársához hasonlóan ő is Luther személyébe vetette bizalmát. </w:t>
      </w:r>
      <w:r w:rsidRPr="009F772E">
        <w:rPr>
          <w:sz w:val="28"/>
          <w:szCs w:val="28"/>
        </w:rPr>
        <w:t>1518</w:t>
      </w:r>
      <w:r w:rsidRPr="001F66FB">
        <w:rPr>
          <w:sz w:val="28"/>
          <w:szCs w:val="28"/>
        </w:rPr>
        <w:t xml:space="preserve">-ban az akkor Nürnbergben tartózkodó Luthernek ajándékozta néhány gyönyörű metszetét, </w:t>
      </w:r>
      <w:r w:rsidRPr="009F772E">
        <w:rPr>
          <w:sz w:val="28"/>
          <w:szCs w:val="28"/>
        </w:rPr>
        <w:t>1520</w:t>
      </w:r>
      <w:r w:rsidRPr="001F66FB">
        <w:rPr>
          <w:sz w:val="28"/>
          <w:szCs w:val="28"/>
        </w:rPr>
        <w:t xml:space="preserve">-ban németalföldi útja során megszerezte Luther néhány fontos </w:t>
      </w:r>
      <w:r w:rsidRPr="001F66FB">
        <w:rPr>
          <w:sz w:val="28"/>
          <w:szCs w:val="28"/>
        </w:rPr>
        <w:lastRenderedPageBreak/>
        <w:t>írását. Az egész életében hívő keresztény Dürert megragadták Luther írásai,</w:t>
      </w:r>
      <w:r w:rsidR="009F772E">
        <w:rPr>
          <w:sz w:val="28"/>
          <w:szCs w:val="28"/>
        </w:rPr>
        <w:t xml:space="preserve"> de </w:t>
      </w:r>
      <w:r w:rsidRPr="001F66FB">
        <w:rPr>
          <w:sz w:val="28"/>
          <w:szCs w:val="28"/>
        </w:rPr>
        <w:t>ő haláláig katolikus maradt.</w:t>
      </w:r>
    </w:p>
    <w:p w:rsidR="009F772E" w:rsidRDefault="009F772E" w:rsidP="001F66FB">
      <w:pPr>
        <w:pStyle w:val="NormlWeb"/>
        <w:jc w:val="center"/>
        <w:rPr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71633" cy="3133725"/>
            <wp:effectExtent l="0" t="0" r="0" b="0"/>
            <wp:docPr id="3" name="Kép 3" descr="Képtalálat a következ&amp;odblac;re: „dürer négy apostol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&amp;odblac;re: „dürer négy apostol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10" cy="31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2E" w:rsidRDefault="009F772E" w:rsidP="001F66FB">
      <w:pPr>
        <w:pStyle w:val="NormlWeb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Dürer: A négy apostol</w:t>
      </w:r>
    </w:p>
    <w:p w:rsidR="009F772E" w:rsidRPr="009F772E" w:rsidRDefault="00B62CD8" w:rsidP="009F772E">
      <w:pPr>
        <w:pStyle w:val="NormlWeb"/>
        <w:jc w:val="center"/>
        <w:rPr>
          <w:rFonts w:ascii="Georgia" w:hAnsi="Georgia"/>
          <w:sz w:val="28"/>
          <w:szCs w:val="28"/>
        </w:rPr>
      </w:pPr>
      <w:r w:rsidRPr="009F772E">
        <w:rPr>
          <w:rFonts w:ascii="Georgia" w:hAnsi="Georgia"/>
          <w:sz w:val="28"/>
          <w:szCs w:val="28"/>
        </w:rPr>
        <w:t xml:space="preserve">A két hosszabb itáliai útja után </w:t>
      </w:r>
      <w:r w:rsidR="009F772E" w:rsidRPr="009F772E">
        <w:rPr>
          <w:rFonts w:ascii="Georgia" w:hAnsi="Georgia"/>
          <w:sz w:val="28"/>
          <w:szCs w:val="28"/>
        </w:rPr>
        <w:t xml:space="preserve">meglátogatta a gazdagságukról híres németalföldi városokat és megismerkedett a kor legjelentősebb németalföldi festőivel. Késői </w:t>
      </w:r>
      <w:proofErr w:type="spellStart"/>
      <w:r w:rsidR="009F772E" w:rsidRPr="009F772E">
        <w:rPr>
          <w:rFonts w:ascii="Georgia" w:hAnsi="Georgia"/>
          <w:sz w:val="28"/>
          <w:szCs w:val="28"/>
        </w:rPr>
        <w:t>művein</w:t>
      </w:r>
      <w:proofErr w:type="spellEnd"/>
      <w:r w:rsidR="009F772E" w:rsidRPr="009F772E">
        <w:rPr>
          <w:rFonts w:ascii="Georgia" w:hAnsi="Georgia"/>
          <w:sz w:val="28"/>
          <w:szCs w:val="28"/>
        </w:rPr>
        <w:t xml:space="preserve"> nyomot hagyott a németalföldi festészet technikája, színvilága és kompozíciós stílusa.</w:t>
      </w:r>
    </w:p>
    <w:p w:rsidR="009F772E" w:rsidRPr="009F772E" w:rsidRDefault="009F772E" w:rsidP="009F772E">
      <w:pPr>
        <w:pStyle w:val="NormlWeb"/>
        <w:jc w:val="center"/>
        <w:rPr>
          <w:rFonts w:ascii="Georgia" w:hAnsi="Georgia"/>
          <w:sz w:val="28"/>
          <w:szCs w:val="28"/>
        </w:rPr>
      </w:pPr>
      <w:r w:rsidRPr="009F772E">
        <w:rPr>
          <w:rFonts w:ascii="Georgia" w:hAnsi="Georgia"/>
          <w:sz w:val="28"/>
          <w:szCs w:val="28"/>
        </w:rPr>
        <w:t>Élete vége felé elméleti műveinek kiadásával foglalkozott. Ezek a művek új gondolataikkal nagy hatással voltak a kortársakra.</w:t>
      </w:r>
    </w:p>
    <w:p w:rsidR="009F772E" w:rsidRDefault="009F772E" w:rsidP="009F772E">
      <w:pPr>
        <w:pStyle w:val="NormlWeb"/>
        <w:jc w:val="center"/>
        <w:rPr>
          <w:rFonts w:ascii="Georgia" w:hAnsi="Georgia"/>
          <w:sz w:val="28"/>
          <w:szCs w:val="28"/>
        </w:rPr>
      </w:pPr>
      <w:r w:rsidRPr="009F772E">
        <w:rPr>
          <w:rFonts w:ascii="Georgia" w:hAnsi="Georgia"/>
          <w:b/>
          <w:sz w:val="28"/>
          <w:szCs w:val="28"/>
        </w:rPr>
        <w:t>1528. április 6-án</w:t>
      </w:r>
      <w:r w:rsidRPr="009F772E">
        <w:rPr>
          <w:rFonts w:ascii="Georgia" w:hAnsi="Georgia"/>
          <w:sz w:val="28"/>
          <w:szCs w:val="28"/>
        </w:rPr>
        <w:t xml:space="preserve"> érte a halál. Felesége szüleinek kriptájában helyezték örök nyugalomra a nürnbergi Szent János-temetőben.</w:t>
      </w:r>
    </w:p>
    <w:p w:rsidR="009F772E" w:rsidRDefault="009F772E" w:rsidP="009F772E">
      <w:pPr>
        <w:pStyle w:val="NormlWeb"/>
        <w:jc w:val="center"/>
        <w:rPr>
          <w:rFonts w:ascii="Georgia" w:hAnsi="Georgia"/>
          <w:sz w:val="28"/>
          <w:szCs w:val="28"/>
        </w:rPr>
      </w:pPr>
    </w:p>
    <w:p w:rsidR="009F772E" w:rsidRDefault="009F772E" w:rsidP="009F772E">
      <w:pPr>
        <w:pStyle w:val="Cmsor1"/>
        <w:rPr>
          <w:rFonts w:ascii="Algerian" w:hAnsi="Algerian"/>
        </w:rPr>
      </w:pPr>
    </w:p>
    <w:p w:rsidR="00B62CD8" w:rsidRDefault="00B62CD8" w:rsidP="009F772E">
      <w:pPr>
        <w:pStyle w:val="Cmsor1"/>
        <w:rPr>
          <w:rFonts w:ascii="Algerian" w:hAnsi="Algerian"/>
          <w:u w:val="single"/>
        </w:rPr>
      </w:pPr>
    </w:p>
    <w:p w:rsidR="00B62CD8" w:rsidRDefault="00B62CD8" w:rsidP="009F772E">
      <w:pPr>
        <w:pStyle w:val="Cmsor1"/>
        <w:rPr>
          <w:rFonts w:ascii="Algerian" w:hAnsi="Algerian"/>
          <w:u w:val="single"/>
        </w:rPr>
      </w:pPr>
    </w:p>
    <w:p w:rsidR="009F772E" w:rsidRDefault="009F772E" w:rsidP="009F772E">
      <w:pPr>
        <w:pStyle w:val="Cmsor1"/>
        <w:rPr>
          <w:rFonts w:ascii="Algerian" w:hAnsi="Algerian"/>
          <w:u w:val="single"/>
        </w:rPr>
      </w:pPr>
      <w:proofErr w:type="spellStart"/>
      <w:r w:rsidRPr="00784E89">
        <w:rPr>
          <w:rFonts w:ascii="Algerian" w:hAnsi="Algerian"/>
          <w:u w:val="single"/>
        </w:rPr>
        <w:lastRenderedPageBreak/>
        <w:t>Pieter</w:t>
      </w:r>
      <w:proofErr w:type="spellEnd"/>
      <w:r w:rsidRPr="00784E89">
        <w:rPr>
          <w:rFonts w:ascii="Algerian" w:hAnsi="Algerian"/>
          <w:u w:val="single"/>
        </w:rPr>
        <w:t xml:space="preserve"> </w:t>
      </w:r>
      <w:proofErr w:type="spellStart"/>
      <w:r w:rsidRPr="00784E89">
        <w:rPr>
          <w:rFonts w:ascii="Algerian" w:hAnsi="Algerian"/>
          <w:u w:val="single"/>
        </w:rPr>
        <w:t>Bruegel</w:t>
      </w:r>
      <w:proofErr w:type="spellEnd"/>
      <w:r w:rsidRPr="00784E89">
        <w:rPr>
          <w:rFonts w:ascii="Algerian" w:hAnsi="Algerian"/>
          <w:u w:val="single"/>
        </w:rPr>
        <w:t xml:space="preserve"> (1530-1539):</w:t>
      </w:r>
    </w:p>
    <w:p w:rsidR="00B62CD8" w:rsidRDefault="00B62CD8" w:rsidP="00B62CD8">
      <w:pPr>
        <w:pStyle w:val="NormlWeb"/>
        <w:numPr>
          <w:ilvl w:val="0"/>
          <w:numId w:val="2"/>
        </w:numPr>
        <w:ind w:left="-993"/>
        <w:jc w:val="center"/>
        <w:rPr>
          <w:sz w:val="28"/>
          <w:szCs w:val="28"/>
        </w:rPr>
      </w:pPr>
      <w:r w:rsidRPr="00784E89">
        <w:rPr>
          <w:sz w:val="28"/>
          <w:szCs w:val="28"/>
        </w:rPr>
        <w:t xml:space="preserve">Valószínűleg </w:t>
      </w:r>
      <w:proofErr w:type="spellStart"/>
      <w:r w:rsidRPr="00784E89">
        <w:rPr>
          <w:b/>
          <w:sz w:val="28"/>
          <w:szCs w:val="28"/>
        </w:rPr>
        <w:t>Bredában</w:t>
      </w:r>
      <w:proofErr w:type="spellEnd"/>
      <w:r w:rsidRPr="00784E89">
        <w:rPr>
          <w:sz w:val="28"/>
          <w:szCs w:val="28"/>
        </w:rPr>
        <w:t xml:space="preserve"> született, amely ma Hollandiához tartozik. </w:t>
      </w:r>
    </w:p>
    <w:p w:rsidR="00B62CD8" w:rsidRDefault="00B62CD8" w:rsidP="00B62CD8">
      <w:pPr>
        <w:pStyle w:val="Cmsor1"/>
        <w:numPr>
          <w:ilvl w:val="0"/>
          <w:numId w:val="2"/>
        </w:numPr>
        <w:tabs>
          <w:tab w:val="left" w:pos="4536"/>
        </w:tabs>
        <w:ind w:left="284" w:right="4961"/>
        <w:jc w:val="both"/>
        <w:rPr>
          <w:rFonts w:ascii="Georgia" w:hAnsi="Georgia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424A3E" wp14:editId="682729BA">
            <wp:simplePos x="0" y="0"/>
            <wp:positionH relativeFrom="column">
              <wp:posOffset>2995930</wp:posOffset>
            </wp:positionH>
            <wp:positionV relativeFrom="paragraph">
              <wp:posOffset>15240</wp:posOffset>
            </wp:positionV>
            <wp:extent cx="2486025" cy="2933065"/>
            <wp:effectExtent l="0" t="0" r="9525" b="635"/>
            <wp:wrapSquare wrapText="bothSides"/>
            <wp:docPr id="5" name="Kép 5" descr="Képtalálat a következ&amp;odblac;re: „bruegel önarckép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éptalálat a következ&amp;odblac;re: „bruegel önarckép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4E89" w:rsidRPr="00B62CD8">
        <w:rPr>
          <w:rFonts w:ascii="Georgia" w:hAnsi="Georgia"/>
          <w:b w:val="0"/>
          <w:sz w:val="28"/>
          <w:szCs w:val="28"/>
        </w:rPr>
        <w:t>A neves flamand festőcsalád első, legjelentősebb tagja, a 16. század legnagyszerűbb flamand festője.</w:t>
      </w:r>
      <w:r>
        <w:rPr>
          <w:rFonts w:ascii="Georgia" w:hAnsi="Georgia"/>
          <w:b w:val="0"/>
          <w:sz w:val="28"/>
          <w:szCs w:val="28"/>
        </w:rPr>
        <w:t xml:space="preserve"> </w:t>
      </w:r>
    </w:p>
    <w:p w:rsidR="00B62CD8" w:rsidRDefault="00B62CD8" w:rsidP="00B62CD8">
      <w:pPr>
        <w:pStyle w:val="Cmsor1"/>
        <w:tabs>
          <w:tab w:val="left" w:pos="4536"/>
        </w:tabs>
        <w:ind w:right="4961"/>
        <w:jc w:val="both"/>
        <w:rPr>
          <w:rFonts w:ascii="Georgia" w:hAnsi="Georgia"/>
          <w:b w:val="0"/>
          <w:sz w:val="28"/>
          <w:szCs w:val="28"/>
        </w:rPr>
      </w:pPr>
    </w:p>
    <w:p w:rsidR="00B62CD8" w:rsidRPr="00B62CD8" w:rsidRDefault="00B62CD8" w:rsidP="00B62CD8">
      <w:pPr>
        <w:pStyle w:val="Cmsor1"/>
        <w:numPr>
          <w:ilvl w:val="0"/>
          <w:numId w:val="2"/>
        </w:numPr>
        <w:tabs>
          <w:tab w:val="left" w:pos="4536"/>
        </w:tabs>
        <w:ind w:right="4961"/>
        <w:jc w:val="both"/>
        <w:rPr>
          <w:rFonts w:ascii="Georgia" w:hAnsi="Georgia"/>
          <w:b w:val="0"/>
          <w:sz w:val="28"/>
          <w:szCs w:val="28"/>
        </w:rPr>
        <w:sectPr w:rsidR="00B62CD8" w:rsidRPr="00B62CD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62CD8" w:rsidRDefault="00B62CD8" w:rsidP="00207F54">
      <w:pPr>
        <w:pStyle w:val="Cmsor1"/>
        <w:ind w:left="720" w:right="4110"/>
        <w:jc w:val="both"/>
        <w:rPr>
          <w:rFonts w:ascii="Georgia" w:hAnsi="Georgia"/>
          <w:b w:val="0"/>
          <w:sz w:val="28"/>
          <w:szCs w:val="28"/>
        </w:rPr>
        <w:sectPr w:rsidR="00B62CD8" w:rsidSect="00B62CD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84E89" w:rsidRDefault="00784E89" w:rsidP="00207F54">
      <w:pPr>
        <w:pStyle w:val="Cmsor1"/>
        <w:ind w:left="720" w:right="4110"/>
        <w:jc w:val="both"/>
        <w:rPr>
          <w:rFonts w:ascii="Georgia" w:hAnsi="Georgia"/>
          <w:b w:val="0"/>
          <w:sz w:val="28"/>
          <w:szCs w:val="28"/>
        </w:rPr>
      </w:pPr>
    </w:p>
    <w:p w:rsidR="00B62CD8" w:rsidRDefault="00B62CD8" w:rsidP="00784E89">
      <w:pPr>
        <w:pStyle w:val="NormlWeb"/>
        <w:jc w:val="center"/>
        <w:rPr>
          <w:sz w:val="28"/>
          <w:szCs w:val="28"/>
        </w:rPr>
      </w:pPr>
    </w:p>
    <w:p w:rsidR="00B62CD8" w:rsidRDefault="00B62CD8" w:rsidP="00784E89">
      <w:pPr>
        <w:pStyle w:val="NormlWeb"/>
        <w:jc w:val="center"/>
        <w:rPr>
          <w:sz w:val="28"/>
          <w:szCs w:val="28"/>
        </w:rPr>
      </w:pPr>
    </w:p>
    <w:p w:rsidR="00B62CD8" w:rsidRDefault="00B62CD8" w:rsidP="00784E89">
      <w:pPr>
        <w:pStyle w:val="NormlWeb"/>
        <w:jc w:val="center"/>
        <w:rPr>
          <w:sz w:val="28"/>
          <w:szCs w:val="28"/>
        </w:rPr>
      </w:pPr>
    </w:p>
    <w:p w:rsidR="00B62CD8" w:rsidRDefault="00B62CD8" w:rsidP="00784E89">
      <w:pPr>
        <w:pStyle w:val="NormlWeb"/>
        <w:jc w:val="center"/>
        <w:rPr>
          <w:sz w:val="28"/>
          <w:szCs w:val="28"/>
        </w:rPr>
      </w:pPr>
    </w:p>
    <w:p w:rsidR="00B62CD8" w:rsidRDefault="00B62CD8" w:rsidP="00784E89">
      <w:pPr>
        <w:pStyle w:val="NormlWeb"/>
        <w:jc w:val="center"/>
        <w:rPr>
          <w:sz w:val="28"/>
          <w:szCs w:val="28"/>
        </w:rPr>
      </w:pPr>
    </w:p>
    <w:p w:rsidR="00784E89" w:rsidRPr="00784E89" w:rsidRDefault="00784E89" w:rsidP="00B62CD8">
      <w:pPr>
        <w:pStyle w:val="NormlWeb"/>
        <w:jc w:val="center"/>
        <w:rPr>
          <w:sz w:val="28"/>
          <w:szCs w:val="28"/>
        </w:rPr>
      </w:pPr>
      <w:r w:rsidRPr="00784E89">
        <w:rPr>
          <w:sz w:val="28"/>
          <w:szCs w:val="28"/>
        </w:rPr>
        <w:t>1551 és 1552 között Itáliába utazott, hogy tökéletesítse festészetét. Egészen Szicíliáig eljutott, egy évet töltött Rómában, s eközben tájképeket készített.</w:t>
      </w:r>
    </w:p>
    <w:p w:rsidR="00784E89" w:rsidRDefault="00784E89" w:rsidP="00B62CD8">
      <w:pPr>
        <w:pStyle w:val="NormlWeb"/>
        <w:jc w:val="center"/>
        <w:rPr>
          <w:sz w:val="28"/>
          <w:szCs w:val="28"/>
        </w:rPr>
      </w:pPr>
      <w:r w:rsidRPr="00784E89">
        <w:rPr>
          <w:sz w:val="28"/>
          <w:szCs w:val="28"/>
        </w:rPr>
        <w:t>Első hiteles, dátummal jelzett képe 1558-ban készült. 1563-ban elvette feleségül Maykent, a házasságból két fia született, két festő</w:t>
      </w:r>
      <w:r w:rsidRPr="00784E89">
        <w:rPr>
          <w:b/>
          <w:sz w:val="28"/>
          <w:szCs w:val="28"/>
        </w:rPr>
        <w:t>.</w:t>
      </w:r>
    </w:p>
    <w:p w:rsidR="00784E89" w:rsidRPr="00784E89" w:rsidRDefault="00784E89" w:rsidP="00B62CD8">
      <w:pPr>
        <w:pStyle w:val="NormlWeb"/>
        <w:ind w:left="708"/>
        <w:jc w:val="center"/>
        <w:rPr>
          <w:sz w:val="28"/>
          <w:szCs w:val="28"/>
        </w:rPr>
      </w:pPr>
      <w:r w:rsidRPr="00784E89">
        <w:rPr>
          <w:sz w:val="28"/>
          <w:szCs w:val="28"/>
        </w:rPr>
        <w:t xml:space="preserve">Ma már szinte csak </w:t>
      </w:r>
      <w:r w:rsidRPr="00784E89">
        <w:rPr>
          <w:b/>
          <w:sz w:val="28"/>
          <w:szCs w:val="28"/>
        </w:rPr>
        <w:t>paraszti életképek</w:t>
      </w:r>
      <w:r w:rsidRPr="00784E89">
        <w:rPr>
          <w:sz w:val="28"/>
          <w:szCs w:val="28"/>
        </w:rPr>
        <w:t xml:space="preserve"> művészeként ismerjük, Életének szinte utolsó éveiig készített </w:t>
      </w:r>
      <w:r w:rsidRPr="00784E89">
        <w:rPr>
          <w:b/>
          <w:sz w:val="28"/>
          <w:szCs w:val="28"/>
        </w:rPr>
        <w:t>rajzok</w:t>
      </w:r>
      <w:r w:rsidRPr="00784E89">
        <w:rPr>
          <w:sz w:val="28"/>
          <w:szCs w:val="28"/>
        </w:rPr>
        <w:t xml:space="preserve">at és </w:t>
      </w:r>
      <w:r w:rsidRPr="00784E89">
        <w:rPr>
          <w:b/>
          <w:sz w:val="28"/>
          <w:szCs w:val="28"/>
        </w:rPr>
        <w:t>rézmetszetek</w:t>
      </w:r>
      <w:r w:rsidRPr="00784E89">
        <w:rPr>
          <w:sz w:val="28"/>
          <w:szCs w:val="28"/>
        </w:rPr>
        <w:t>et. Olykor szatirikus, máskor erkölcsi célzatú, groteszk vagy fantasztikus képeket rajzolt.</w:t>
      </w:r>
    </w:p>
    <w:p w:rsidR="00784E89" w:rsidRDefault="00784E89" w:rsidP="00B62CD8">
      <w:pPr>
        <w:pStyle w:val="NormlWeb"/>
        <w:ind w:left="708"/>
        <w:jc w:val="center"/>
        <w:rPr>
          <w:sz w:val="28"/>
          <w:szCs w:val="28"/>
        </w:rPr>
      </w:pPr>
      <w:proofErr w:type="spellStart"/>
      <w:r w:rsidRPr="00784E89">
        <w:rPr>
          <w:sz w:val="28"/>
          <w:szCs w:val="28"/>
        </w:rPr>
        <w:t>Bruegel</w:t>
      </w:r>
      <w:proofErr w:type="spellEnd"/>
      <w:r w:rsidRPr="00784E89">
        <w:rPr>
          <w:sz w:val="28"/>
          <w:szCs w:val="28"/>
        </w:rPr>
        <w:t xml:space="preserve"> rajzainak értéke ebben az időben elérte Európa legjobb művészei munkáinak értékét. Elsősorban </w:t>
      </w:r>
      <w:r w:rsidRPr="00784E89">
        <w:rPr>
          <w:b/>
          <w:sz w:val="28"/>
          <w:szCs w:val="28"/>
        </w:rPr>
        <w:t>bibliai</w:t>
      </w:r>
      <w:r w:rsidRPr="00784E89">
        <w:rPr>
          <w:sz w:val="28"/>
          <w:szCs w:val="28"/>
        </w:rPr>
        <w:t xml:space="preserve"> és </w:t>
      </w:r>
      <w:r w:rsidRPr="00784E89">
        <w:rPr>
          <w:b/>
          <w:sz w:val="28"/>
          <w:szCs w:val="28"/>
        </w:rPr>
        <w:t>falusi jelenteket</w:t>
      </w:r>
      <w:r w:rsidRPr="00784E89">
        <w:rPr>
          <w:sz w:val="28"/>
          <w:szCs w:val="28"/>
        </w:rPr>
        <w:t xml:space="preserve"> ábrázolt. A falusi életről készített rajzok olyan részletességgel és realista módon elevenítik meg a 16. századi Flandriát, hogy történelmi dokumentumokként is felhasználhatók. Hírnevét </w:t>
      </w:r>
      <w:r w:rsidRPr="00784E89">
        <w:rPr>
          <w:i/>
          <w:iCs/>
          <w:sz w:val="28"/>
          <w:szCs w:val="28"/>
        </w:rPr>
        <w:t>A hét főbűn</w:t>
      </w:r>
      <w:r w:rsidRPr="00784E89">
        <w:rPr>
          <w:sz w:val="28"/>
          <w:szCs w:val="28"/>
        </w:rPr>
        <w:t>t ábrázoló metszetsorozat szilárdította meg.</w:t>
      </w:r>
    </w:p>
    <w:p w:rsidR="00B62CD8" w:rsidRDefault="00B62CD8" w:rsidP="00B62CD8">
      <w:pPr>
        <w:pStyle w:val="NormlWeb"/>
        <w:ind w:left="708"/>
        <w:jc w:val="center"/>
        <w:rPr>
          <w:sz w:val="28"/>
          <w:szCs w:val="28"/>
        </w:rPr>
      </w:pPr>
      <w:proofErr w:type="spellStart"/>
      <w:r w:rsidRPr="00784E89">
        <w:rPr>
          <w:b/>
          <w:sz w:val="28"/>
          <w:szCs w:val="28"/>
        </w:rPr>
        <w:t>Granvella</w:t>
      </w:r>
      <w:proofErr w:type="spellEnd"/>
      <w:r w:rsidRPr="00784E89">
        <w:rPr>
          <w:sz w:val="28"/>
          <w:szCs w:val="28"/>
        </w:rPr>
        <w:t xml:space="preserve"> közelében halt meg aránylag fiatalon, 1569-ben.</w:t>
      </w:r>
    </w:p>
    <w:p w:rsidR="00AE3DCD" w:rsidRDefault="00AE3DCD" w:rsidP="00784E89">
      <w:pPr>
        <w:pStyle w:val="NormlWeb"/>
        <w:ind w:left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48325" cy="4346167"/>
            <wp:effectExtent l="0" t="0" r="0" b="0"/>
            <wp:docPr id="6" name="Kép 6" descr="Képtalálat a következ&amp;odblac;re: „bruegel hét f&amp;odblac;b&amp;udblac;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 a következ&amp;odblac;re: „bruegel hét f&amp;odblac;b&amp;udblac;n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78" cy="43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CD" w:rsidRDefault="00AE3DCD" w:rsidP="00784E89">
      <w:pPr>
        <w:pStyle w:val="NormlWeb"/>
        <w:ind w:left="708"/>
        <w:jc w:val="center"/>
        <w:rPr>
          <w:sz w:val="28"/>
          <w:szCs w:val="28"/>
        </w:rPr>
      </w:pPr>
      <w:r w:rsidRPr="00AE3DCD">
        <w:rPr>
          <w:sz w:val="28"/>
          <w:szCs w:val="28"/>
        </w:rPr>
        <w:t xml:space="preserve">Képein az ember és a táj megbonthatatlan egységet alkot. Ez fordulatot jelentett a nyugati művészet történetében; az addigi tájképek mindig vallási témákhoz kötődtek. </w:t>
      </w:r>
    </w:p>
    <w:p w:rsidR="00AE3DCD" w:rsidRDefault="00AE3DCD" w:rsidP="00784E89">
      <w:pPr>
        <w:pStyle w:val="NormlWeb"/>
        <w:ind w:left="708"/>
        <w:jc w:val="center"/>
        <w:rPr>
          <w:sz w:val="28"/>
          <w:szCs w:val="28"/>
        </w:rPr>
      </w:pPr>
    </w:p>
    <w:p w:rsidR="00B62CD8" w:rsidRDefault="00B62CD8" w:rsidP="00207F54">
      <w:pPr>
        <w:pStyle w:val="Cmsor1"/>
        <w:rPr>
          <w:rFonts w:ascii="Algerian" w:hAnsi="Algerian"/>
          <w:u w:val="single"/>
        </w:rPr>
      </w:pPr>
    </w:p>
    <w:p w:rsidR="00B62CD8" w:rsidRDefault="00B62CD8" w:rsidP="00207F54">
      <w:pPr>
        <w:pStyle w:val="Cmsor1"/>
        <w:rPr>
          <w:rFonts w:ascii="Algerian" w:hAnsi="Algerian"/>
          <w:u w:val="single"/>
        </w:rPr>
      </w:pPr>
    </w:p>
    <w:p w:rsidR="00B62CD8" w:rsidRDefault="00B62CD8" w:rsidP="00207F54">
      <w:pPr>
        <w:pStyle w:val="Cmsor1"/>
        <w:rPr>
          <w:rFonts w:ascii="Algerian" w:hAnsi="Algerian"/>
          <w:u w:val="single"/>
        </w:rPr>
      </w:pPr>
    </w:p>
    <w:p w:rsidR="00B62CD8" w:rsidRDefault="00B62CD8" w:rsidP="00207F54">
      <w:pPr>
        <w:pStyle w:val="Cmsor1"/>
        <w:rPr>
          <w:rFonts w:ascii="Algerian" w:hAnsi="Algerian"/>
          <w:u w:val="single"/>
        </w:rPr>
      </w:pPr>
    </w:p>
    <w:p w:rsidR="00B62CD8" w:rsidRDefault="00B62CD8" w:rsidP="00207F54">
      <w:pPr>
        <w:pStyle w:val="Cmsor1"/>
        <w:rPr>
          <w:rFonts w:ascii="Algerian" w:hAnsi="Algerian"/>
          <w:u w:val="single"/>
        </w:rPr>
      </w:pPr>
    </w:p>
    <w:p w:rsidR="008C48D4" w:rsidRDefault="008C48D4" w:rsidP="00207F54">
      <w:pPr>
        <w:pStyle w:val="Cmsor1"/>
        <w:rPr>
          <w:rFonts w:ascii="Algerian" w:hAnsi="Algerian"/>
          <w:u w:val="single"/>
        </w:rPr>
      </w:pPr>
      <w:r w:rsidRPr="008C48D4">
        <w:rPr>
          <w:rFonts w:ascii="Algerian" w:hAnsi="Algerian"/>
          <w:u w:val="single"/>
        </w:rPr>
        <w:lastRenderedPageBreak/>
        <w:t>Matthias Grünewald</w:t>
      </w:r>
      <w:r>
        <w:rPr>
          <w:rFonts w:ascii="Algerian" w:hAnsi="Algerian"/>
          <w:u w:val="single"/>
        </w:rPr>
        <w:t xml:space="preserve"> (1480-1529):</w:t>
      </w:r>
    </w:p>
    <w:p w:rsidR="008C48D4" w:rsidRPr="008C48D4" w:rsidRDefault="00207F54" w:rsidP="008C48D4">
      <w:pPr>
        <w:pStyle w:val="Cmsor1"/>
        <w:numPr>
          <w:ilvl w:val="0"/>
          <w:numId w:val="2"/>
        </w:numPr>
        <w:ind w:left="0" w:right="4394"/>
        <w:jc w:val="both"/>
        <w:rPr>
          <w:rFonts w:ascii="Georgia" w:hAnsi="Georgia"/>
          <w:b w:val="0"/>
          <w:sz w:val="28"/>
          <w:szCs w:val="28"/>
          <w:u w:val="single"/>
        </w:rPr>
      </w:pPr>
      <w:r>
        <w:rPr>
          <w:rFonts w:ascii="Georgia" w:hAnsi="Georgia"/>
          <w:b w:val="0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D8119DD" wp14:editId="6CCA179D">
            <wp:simplePos x="0" y="0"/>
            <wp:positionH relativeFrom="column">
              <wp:posOffset>3700780</wp:posOffset>
            </wp:positionH>
            <wp:positionV relativeFrom="paragraph">
              <wp:posOffset>0</wp:posOffset>
            </wp:positionV>
            <wp:extent cx="2733675" cy="2638425"/>
            <wp:effectExtent l="0" t="0" r="9525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0px-Joachim_von_Sandrart-Teutsche_Academie_der_Edlen_Bau_Bild_und_Mahlerey-Kuenste-Matthias_Gruenwald-16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36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8D4" w:rsidRPr="008C48D4">
        <w:rPr>
          <w:b w:val="0"/>
          <w:sz w:val="28"/>
          <w:szCs w:val="28"/>
        </w:rPr>
        <w:t xml:space="preserve">Kora reneszánsz német festő, aki képi világában inkább a gótika képviselője. </w:t>
      </w:r>
    </w:p>
    <w:p w:rsidR="008C48D4" w:rsidRPr="00207F54" w:rsidRDefault="008C48D4" w:rsidP="008C48D4">
      <w:pPr>
        <w:pStyle w:val="Cmsor1"/>
        <w:numPr>
          <w:ilvl w:val="0"/>
          <w:numId w:val="2"/>
        </w:numPr>
        <w:ind w:left="0" w:right="4394"/>
        <w:jc w:val="both"/>
        <w:rPr>
          <w:rFonts w:ascii="Georgia" w:hAnsi="Georgia"/>
          <w:sz w:val="28"/>
          <w:szCs w:val="28"/>
          <w:u w:val="single"/>
        </w:rPr>
      </w:pPr>
      <w:r w:rsidRPr="008C48D4">
        <w:rPr>
          <w:b w:val="0"/>
          <w:sz w:val="28"/>
          <w:szCs w:val="28"/>
        </w:rPr>
        <w:t xml:space="preserve">Dürer kortársa volt. Kevés munkája ismert. Művei leginkább kisebb-nagyobb vidéki templomokban szétszórva található </w:t>
      </w:r>
      <w:r w:rsidRPr="00207F54">
        <w:rPr>
          <w:sz w:val="28"/>
          <w:szCs w:val="28"/>
        </w:rPr>
        <w:t>oltárképek.</w:t>
      </w:r>
    </w:p>
    <w:p w:rsidR="008C48D4" w:rsidRPr="00207F54" w:rsidRDefault="008C48D4" w:rsidP="008C48D4">
      <w:pPr>
        <w:pStyle w:val="Cmsor1"/>
        <w:numPr>
          <w:ilvl w:val="0"/>
          <w:numId w:val="2"/>
        </w:numPr>
        <w:ind w:left="0" w:right="4394"/>
        <w:jc w:val="both"/>
        <w:rPr>
          <w:rFonts w:ascii="Georgia" w:hAnsi="Georgia"/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>I</w:t>
      </w:r>
      <w:r w:rsidRPr="008C48D4">
        <w:rPr>
          <w:b w:val="0"/>
          <w:sz w:val="28"/>
          <w:szCs w:val="28"/>
        </w:rPr>
        <w:t>smerte a reneszánsz több vívmányát, ezek azonban nemigen hatottak rá. Számára a művészet nem a szépség rejtett törvényeinek kutatását jelentette, hanem az volt a célja, hogy festményei által prédikáljon.</w:t>
      </w:r>
    </w:p>
    <w:p w:rsidR="00207F54" w:rsidRDefault="00207F54" w:rsidP="00207F54">
      <w:pPr>
        <w:pStyle w:val="Cmsor1"/>
        <w:ind w:right="4394"/>
        <w:jc w:val="both"/>
        <w:rPr>
          <w:b w:val="0"/>
          <w:sz w:val="28"/>
          <w:szCs w:val="28"/>
        </w:rPr>
      </w:pPr>
    </w:p>
    <w:p w:rsidR="002632A1" w:rsidRDefault="00207F54" w:rsidP="00207F54">
      <w:pPr>
        <w:pStyle w:val="NormlWeb"/>
        <w:jc w:val="center"/>
        <w:rPr>
          <w:sz w:val="28"/>
          <w:szCs w:val="28"/>
        </w:rPr>
      </w:pPr>
      <w:r w:rsidRPr="00207F54">
        <w:rPr>
          <w:sz w:val="28"/>
          <w:szCs w:val="28"/>
        </w:rPr>
        <w:t xml:space="preserve">Grünewald fő műve eredetileg az </w:t>
      </w:r>
      <w:proofErr w:type="spellStart"/>
      <w:r w:rsidRPr="00207F54">
        <w:rPr>
          <w:sz w:val="28"/>
          <w:szCs w:val="28"/>
        </w:rPr>
        <w:t>issenheimi</w:t>
      </w:r>
      <w:proofErr w:type="spellEnd"/>
      <w:r w:rsidRPr="00207F54">
        <w:rPr>
          <w:sz w:val="28"/>
          <w:szCs w:val="28"/>
        </w:rPr>
        <w:t xml:space="preserve"> </w:t>
      </w:r>
      <w:proofErr w:type="spellStart"/>
      <w:r w:rsidRPr="00207F54">
        <w:rPr>
          <w:sz w:val="28"/>
          <w:szCs w:val="28"/>
        </w:rPr>
        <w:t>antonita</w:t>
      </w:r>
      <w:proofErr w:type="spellEnd"/>
      <w:r w:rsidRPr="00207F54">
        <w:rPr>
          <w:sz w:val="28"/>
          <w:szCs w:val="28"/>
        </w:rPr>
        <w:t xml:space="preserve"> kolos</w:t>
      </w:r>
      <w:r w:rsidR="002632A1">
        <w:rPr>
          <w:sz w:val="28"/>
          <w:szCs w:val="28"/>
        </w:rPr>
        <w:t>tor kórházának templomában volt.</w:t>
      </w:r>
      <w:r w:rsidRPr="00207F54">
        <w:rPr>
          <w:sz w:val="28"/>
          <w:szCs w:val="28"/>
        </w:rPr>
        <w:t xml:space="preserve"> </w:t>
      </w:r>
    </w:p>
    <w:p w:rsidR="00207F54" w:rsidRPr="002632A1" w:rsidRDefault="00207F54" w:rsidP="002632A1">
      <w:pPr>
        <w:pStyle w:val="NormlWeb"/>
        <w:jc w:val="center"/>
        <w:rPr>
          <w:sz w:val="28"/>
          <w:szCs w:val="28"/>
        </w:rPr>
      </w:pPr>
      <w:r w:rsidRPr="00207F54">
        <w:rPr>
          <w:sz w:val="28"/>
          <w:szCs w:val="28"/>
        </w:rPr>
        <w:t xml:space="preserve">Az 1512 és 1516 között megfestett oltár többszörösen kihajtható szárnyakból áll, összesen háromféle látványt </w:t>
      </w:r>
      <w:proofErr w:type="spellStart"/>
      <w:r w:rsidRPr="00207F54">
        <w:rPr>
          <w:sz w:val="28"/>
          <w:szCs w:val="28"/>
        </w:rPr>
        <w:t>kínál</w:t>
      </w:r>
      <w:proofErr w:type="gramStart"/>
      <w:r w:rsidRPr="00207F54">
        <w:rPr>
          <w:sz w:val="28"/>
          <w:szCs w:val="28"/>
        </w:rPr>
        <w:t>.Az</w:t>
      </w:r>
      <w:proofErr w:type="spellEnd"/>
      <w:proofErr w:type="gramEnd"/>
      <w:r w:rsidRPr="00207F54">
        <w:rPr>
          <w:sz w:val="28"/>
          <w:szCs w:val="28"/>
        </w:rPr>
        <w:t xml:space="preserve"> első látvány a </w:t>
      </w:r>
      <w:proofErr w:type="spellStart"/>
      <w:r w:rsidRPr="00207F54">
        <w:rPr>
          <w:sz w:val="28"/>
          <w:szCs w:val="28"/>
          <w:u w:val="single"/>
        </w:rPr>
        <w:t>Keresztrefeszítés</w:t>
      </w:r>
      <w:proofErr w:type="spellEnd"/>
      <w:r w:rsidRPr="00207F54">
        <w:rPr>
          <w:sz w:val="28"/>
          <w:szCs w:val="28"/>
          <w:u w:val="single"/>
        </w:rPr>
        <w:t xml:space="preserve"> j</w:t>
      </w:r>
      <w:r w:rsidRPr="00207F54">
        <w:rPr>
          <w:sz w:val="28"/>
          <w:szCs w:val="28"/>
        </w:rPr>
        <w:t>elenete, vagy Golgota. Az itáliai művészek fogalmai szerint nem sok szépséget fedezhetün</w:t>
      </w:r>
      <w:r w:rsidRPr="00260F10">
        <w:rPr>
          <w:rFonts w:ascii="Georgia" w:hAnsi="Georgia"/>
          <w:sz w:val="28"/>
          <w:szCs w:val="28"/>
        </w:rPr>
        <w:t xml:space="preserve">k föl ebben a rideg, kegyetlenül őszinte ábrázolásban. Grünewald mindent elkövet, hogy hitelessé tegye a szenvedés borzalmait. </w:t>
      </w:r>
    </w:p>
    <w:p w:rsidR="00207F54" w:rsidRPr="00260F10" w:rsidRDefault="00207F54" w:rsidP="00207F54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Tőle jobbra </w:t>
      </w:r>
      <w:r w:rsidRPr="00260F10">
        <w:rPr>
          <w:rFonts w:ascii="Georgia" w:hAnsi="Georgia"/>
          <w:sz w:val="28"/>
          <w:szCs w:val="28"/>
          <w:u w:val="single"/>
        </w:rPr>
        <w:t xml:space="preserve">Keresztelő Szent János </w:t>
      </w:r>
      <w:r w:rsidRPr="00260F10">
        <w:rPr>
          <w:rFonts w:ascii="Georgia" w:hAnsi="Georgia"/>
          <w:sz w:val="28"/>
          <w:szCs w:val="28"/>
        </w:rPr>
        <w:t xml:space="preserve">áll, vele a keresztet hordozó </w:t>
      </w:r>
      <w:r w:rsidRPr="00260F10">
        <w:rPr>
          <w:rFonts w:ascii="Georgia" w:hAnsi="Georgia"/>
          <w:sz w:val="28"/>
          <w:szCs w:val="28"/>
          <w:u w:val="single"/>
        </w:rPr>
        <w:t>bárány</w:t>
      </w:r>
      <w:r w:rsidRPr="00260F10">
        <w:rPr>
          <w:rFonts w:ascii="Georgia" w:hAnsi="Georgia"/>
          <w:sz w:val="28"/>
          <w:szCs w:val="28"/>
        </w:rPr>
        <w:t xml:space="preserve"> ősi szimbóluma, melynek vére az áldoztatókehelybe hullik. Szent János komor, határozott mozdulattal mutat a Megváltóra, míg föléje piros betűkkel írva olvashatjuk szavait: </w:t>
      </w:r>
      <w:proofErr w:type="spellStart"/>
      <w:r w:rsidRPr="00260F10">
        <w:rPr>
          <w:rFonts w:ascii="Georgia" w:hAnsi="Georgia"/>
          <w:sz w:val="28"/>
          <w:szCs w:val="28"/>
        </w:rPr>
        <w:t>illum</w:t>
      </w:r>
      <w:proofErr w:type="spellEnd"/>
      <w:r w:rsidRPr="00260F10">
        <w:rPr>
          <w:rFonts w:ascii="Georgia" w:hAnsi="Georgia"/>
          <w:sz w:val="28"/>
          <w:szCs w:val="28"/>
        </w:rPr>
        <w:t xml:space="preserve"> </w:t>
      </w:r>
      <w:proofErr w:type="spellStart"/>
      <w:r w:rsidRPr="00260F10">
        <w:rPr>
          <w:rFonts w:ascii="Georgia" w:hAnsi="Georgia"/>
          <w:sz w:val="28"/>
          <w:szCs w:val="28"/>
        </w:rPr>
        <w:t>oportet</w:t>
      </w:r>
      <w:proofErr w:type="spellEnd"/>
      <w:r w:rsidRPr="00260F10">
        <w:rPr>
          <w:rFonts w:ascii="Georgia" w:hAnsi="Georgia"/>
          <w:sz w:val="28"/>
          <w:szCs w:val="28"/>
        </w:rPr>
        <w:t xml:space="preserve"> </w:t>
      </w:r>
      <w:proofErr w:type="spellStart"/>
      <w:r w:rsidRPr="00260F10">
        <w:rPr>
          <w:rFonts w:ascii="Georgia" w:hAnsi="Georgia"/>
          <w:sz w:val="28"/>
          <w:szCs w:val="28"/>
        </w:rPr>
        <w:t>crescere</w:t>
      </w:r>
      <w:proofErr w:type="spellEnd"/>
      <w:r w:rsidRPr="00260F10">
        <w:rPr>
          <w:rFonts w:ascii="Georgia" w:hAnsi="Georgia"/>
          <w:sz w:val="28"/>
          <w:szCs w:val="28"/>
        </w:rPr>
        <w:t xml:space="preserve">, me </w:t>
      </w:r>
      <w:proofErr w:type="spellStart"/>
      <w:r w:rsidRPr="00260F10">
        <w:rPr>
          <w:rFonts w:ascii="Georgia" w:hAnsi="Georgia"/>
          <w:sz w:val="28"/>
          <w:szCs w:val="28"/>
        </w:rPr>
        <w:t>autem</w:t>
      </w:r>
      <w:proofErr w:type="spellEnd"/>
      <w:r w:rsidRPr="00260F10">
        <w:rPr>
          <w:rFonts w:ascii="Georgia" w:hAnsi="Georgia"/>
          <w:sz w:val="28"/>
          <w:szCs w:val="28"/>
        </w:rPr>
        <w:t xml:space="preserve"> </w:t>
      </w:r>
      <w:proofErr w:type="spellStart"/>
      <w:r w:rsidRPr="00260F10">
        <w:rPr>
          <w:rFonts w:ascii="Georgia" w:hAnsi="Georgia"/>
          <w:sz w:val="28"/>
          <w:szCs w:val="28"/>
        </w:rPr>
        <w:t>minui</w:t>
      </w:r>
      <w:proofErr w:type="spellEnd"/>
      <w:r w:rsidRPr="00260F10">
        <w:rPr>
          <w:rFonts w:ascii="Georgia" w:hAnsi="Georgia"/>
          <w:sz w:val="28"/>
          <w:szCs w:val="28"/>
        </w:rPr>
        <w:t xml:space="preserve"> (annak növekedni kell, és nékem alászállnom kell). A kereszt bal oldalán </w:t>
      </w:r>
      <w:r w:rsidRPr="00260F10">
        <w:rPr>
          <w:rFonts w:ascii="Georgia" w:hAnsi="Georgia"/>
          <w:sz w:val="28"/>
          <w:szCs w:val="28"/>
          <w:u w:val="single"/>
        </w:rPr>
        <w:t>Szűz Mária</w:t>
      </w:r>
      <w:r w:rsidRPr="00260F10">
        <w:rPr>
          <w:rFonts w:ascii="Georgia" w:hAnsi="Georgia"/>
          <w:sz w:val="28"/>
          <w:szCs w:val="28"/>
        </w:rPr>
        <w:t xml:space="preserve"> látható az özvegyi fátyolban, akit János tanítvány tart, mellettük a térdelő, rimánkodó </w:t>
      </w:r>
      <w:r w:rsidRPr="00260F10">
        <w:rPr>
          <w:rFonts w:ascii="Georgia" w:hAnsi="Georgia"/>
          <w:sz w:val="28"/>
          <w:szCs w:val="28"/>
          <w:u w:val="single"/>
        </w:rPr>
        <w:t>Mária Magdolna</w:t>
      </w:r>
      <w:r w:rsidRPr="00260F10">
        <w:rPr>
          <w:rFonts w:ascii="Georgia" w:hAnsi="Georgia"/>
          <w:sz w:val="28"/>
          <w:szCs w:val="28"/>
        </w:rPr>
        <w:t>.</w:t>
      </w:r>
    </w:p>
    <w:p w:rsidR="00207F54" w:rsidRPr="00260F10" w:rsidRDefault="00207F54" w:rsidP="00207F54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A Golgota alatti részen a </w:t>
      </w:r>
      <w:proofErr w:type="spellStart"/>
      <w:r w:rsidRPr="00260F10">
        <w:rPr>
          <w:rFonts w:ascii="Georgia" w:hAnsi="Georgia"/>
          <w:sz w:val="28"/>
          <w:szCs w:val="28"/>
          <w:u w:val="single"/>
        </w:rPr>
        <w:t>Sírbatétel</w:t>
      </w:r>
      <w:proofErr w:type="spellEnd"/>
      <w:r w:rsidRPr="00260F10">
        <w:rPr>
          <w:rFonts w:ascii="Georgia" w:hAnsi="Georgia"/>
          <w:sz w:val="28"/>
          <w:szCs w:val="28"/>
          <w:u w:val="single"/>
        </w:rPr>
        <w:t xml:space="preserve"> </w:t>
      </w:r>
      <w:r w:rsidRPr="00260F10">
        <w:rPr>
          <w:rFonts w:ascii="Georgia" w:hAnsi="Georgia"/>
          <w:sz w:val="28"/>
          <w:szCs w:val="28"/>
        </w:rPr>
        <w:t xml:space="preserve">látható, ez már nem olyan drámai, mint a Golgota. A nagy képtől balra pedig </w:t>
      </w:r>
      <w:r w:rsidRPr="00260F10">
        <w:rPr>
          <w:rFonts w:ascii="Georgia" w:hAnsi="Georgia"/>
          <w:sz w:val="28"/>
          <w:szCs w:val="28"/>
          <w:u w:val="single"/>
        </w:rPr>
        <w:t>Remete Szent Antal</w:t>
      </w:r>
      <w:r w:rsidRPr="00260F10">
        <w:rPr>
          <w:rFonts w:ascii="Georgia" w:hAnsi="Georgia"/>
          <w:sz w:val="28"/>
          <w:szCs w:val="28"/>
        </w:rPr>
        <w:t>, egy talapzaton áll. Arca a kolostor apátjának arcmása.</w:t>
      </w:r>
    </w:p>
    <w:p w:rsidR="00207F54" w:rsidRPr="00207F54" w:rsidRDefault="002632A1" w:rsidP="00207F54">
      <w:pPr>
        <w:pStyle w:val="Norm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BE0CA9" wp14:editId="0FF89167">
            <wp:extent cx="5612718" cy="4181475"/>
            <wp:effectExtent l="0" t="0" r="762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senheimer_altar_erste_schaus_h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235" cy="4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54" w:rsidRDefault="00207F54" w:rsidP="00207F54">
      <w:pPr>
        <w:pStyle w:val="Cmsor1"/>
        <w:rPr>
          <w:rFonts w:ascii="Georgia" w:hAnsi="Georgia"/>
          <w:b w:val="0"/>
          <w:sz w:val="28"/>
          <w:szCs w:val="28"/>
          <w:u w:val="single"/>
        </w:rPr>
      </w:pPr>
    </w:p>
    <w:p w:rsidR="00207F54" w:rsidRDefault="00207F54" w:rsidP="00207F54">
      <w:pPr>
        <w:pStyle w:val="Cmsor1"/>
        <w:rPr>
          <w:rFonts w:ascii="Georgia" w:hAnsi="Georgia"/>
          <w:b w:val="0"/>
          <w:sz w:val="28"/>
          <w:szCs w:val="28"/>
          <w:u w:val="single"/>
        </w:rPr>
      </w:pPr>
    </w:p>
    <w:p w:rsidR="00207F54" w:rsidRDefault="002632A1" w:rsidP="00207F54">
      <w:pPr>
        <w:pStyle w:val="Cmsor1"/>
        <w:rPr>
          <w:rFonts w:ascii="Algerian" w:hAnsi="Algerian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8003FF" wp14:editId="4D26418A">
            <wp:simplePos x="0" y="0"/>
            <wp:positionH relativeFrom="column">
              <wp:posOffset>3666884</wp:posOffset>
            </wp:positionH>
            <wp:positionV relativeFrom="paragraph">
              <wp:posOffset>485139</wp:posOffset>
            </wp:positionV>
            <wp:extent cx="2500539" cy="3286125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cas_Cranach_d._Ä._0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5" cy="328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F54" w:rsidRPr="00207F54">
        <w:rPr>
          <w:rFonts w:ascii="Algerian" w:hAnsi="Algerian"/>
          <w:u w:val="single"/>
        </w:rPr>
        <w:t xml:space="preserve">Lucas </w:t>
      </w:r>
      <w:proofErr w:type="spellStart"/>
      <w:r w:rsidR="00207F54" w:rsidRPr="00207F54">
        <w:rPr>
          <w:rFonts w:ascii="Algerian" w:hAnsi="Algerian"/>
          <w:u w:val="single"/>
        </w:rPr>
        <w:t>Cranach</w:t>
      </w:r>
      <w:proofErr w:type="spellEnd"/>
      <w:r w:rsidR="00207F54" w:rsidRPr="00207F54">
        <w:rPr>
          <w:rFonts w:ascii="Algerian" w:hAnsi="Algerian"/>
          <w:u w:val="single"/>
        </w:rPr>
        <w:t xml:space="preserve"> (1472–1553)</w:t>
      </w:r>
      <w:r w:rsidR="00207F54">
        <w:rPr>
          <w:rFonts w:ascii="Algerian" w:hAnsi="Algerian"/>
          <w:u w:val="single"/>
        </w:rPr>
        <w:t>:</w:t>
      </w:r>
    </w:p>
    <w:p w:rsidR="00207F54" w:rsidRPr="00260F10" w:rsidRDefault="00207F54" w:rsidP="002632A1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142" w:right="3685"/>
        <w:jc w:val="both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Lucas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Cranach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1472 októberében egy kis bajorországi helységben született. Apját, aki szintén festő volt, Hans Maler</w:t>
      </w:r>
      <w:r w:rsidR="002632A1">
        <w:rPr>
          <w:rFonts w:ascii="Georgia" w:eastAsia="Times New Roman" w:hAnsi="Georgia" w:cs="Times New Roman"/>
          <w:sz w:val="28"/>
          <w:szCs w:val="28"/>
          <w:lang w:eastAsia="hu-HU"/>
        </w:rPr>
        <w:t>.</w:t>
      </w:r>
    </w:p>
    <w:p w:rsidR="00207F54" w:rsidRPr="00260F10" w:rsidRDefault="00207F54" w:rsidP="002632A1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142" w:right="3685"/>
        <w:jc w:val="both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Több táblakép bizonyítja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Cranach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termékenységét ezekben az években, például egy döbbenetes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kifejezőerejű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</w:t>
      </w:r>
      <w:r w:rsidRPr="002632A1">
        <w:rPr>
          <w:rFonts w:ascii="Georgia" w:eastAsia="Times New Roman" w:hAnsi="Georgia" w:cs="Times New Roman"/>
          <w:i/>
          <w:iCs/>
          <w:sz w:val="28"/>
          <w:szCs w:val="28"/>
          <w:u w:val="single"/>
          <w:lang w:eastAsia="hu-HU"/>
        </w:rPr>
        <w:t>Kálvária</w:t>
      </w: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1503-ból.</w:t>
      </w:r>
    </w:p>
    <w:p w:rsidR="00207F54" w:rsidRPr="00260F10" w:rsidRDefault="002E6F84" w:rsidP="002632A1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142" w:right="-142"/>
        <w:jc w:val="both"/>
        <w:rPr>
          <w:rFonts w:ascii="Georgia" w:eastAsia="Times New Roman" w:hAnsi="Georgia" w:cs="Times New Roman"/>
          <w:sz w:val="28"/>
          <w:szCs w:val="28"/>
          <w:lang w:eastAsia="hu-HU"/>
        </w:rPr>
      </w:pPr>
      <w:hyperlink r:id="rId14" w:tooltip="1504" w:history="1">
        <w:r w:rsidR="00207F54"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1504</w:t>
        </w:r>
      </w:hyperlink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-ben elvette feleségül a </w:t>
      </w:r>
      <w:hyperlink r:id="rId15" w:tooltip="Gotha" w:history="1">
        <w:r w:rsidR="00207F54"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gothai</w:t>
        </w:r>
      </w:hyperlink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polgármester lányát, Barbara </w:t>
      </w:r>
      <w:proofErr w:type="spellStart"/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t>Brengbiert</w:t>
      </w:r>
      <w:proofErr w:type="spellEnd"/>
      <w:r w:rsidR="00207F54"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 xml:space="preserve">. </w:t>
      </w:r>
      <w:hyperlink r:id="rId16" w:tooltip="III. Frigyes szász választófejedelem (a lap nem létezik)" w:history="1">
        <w:r w:rsidR="00207F54" w:rsidRPr="00260F10">
          <w:rPr>
            <w:rFonts w:ascii="Georgia" w:eastAsia="Times New Roman" w:hAnsi="Georgia" w:cs="Times New Roman"/>
            <w:b/>
            <w:sz w:val="28"/>
            <w:szCs w:val="28"/>
            <w:lang w:eastAsia="hu-HU"/>
          </w:rPr>
          <w:t>Bölcs Frigyes</w:t>
        </w:r>
      </w:hyperlink>
      <w:r w:rsidR="00207F54"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 xml:space="preserve"> választófejedelem </w:t>
      </w:r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még ebben az évben udvari festőjének alkalmazta. </w:t>
      </w:r>
      <w:hyperlink r:id="rId17" w:tooltip="Lutherstadt Wittenberg" w:history="1">
        <w:r w:rsidR="00207F54"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Wittenbergben</w:t>
        </w:r>
      </w:hyperlink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, a fejedelmi udvarban telepedett le, és élete végéig a választófejedelem és utódai szolgálatában állt. </w:t>
      </w:r>
      <w:hyperlink r:id="rId18" w:tooltip="1508" w:history="1">
        <w:r w:rsidR="00207F54"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1508</w:t>
        </w:r>
      </w:hyperlink>
      <w:r w:rsidR="00A303F7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-ban </w:t>
      </w:r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nemeslevelet kapott, ettől </w:t>
      </w:r>
      <w:r w:rsidR="00207F54" w:rsidRPr="00260F10">
        <w:rPr>
          <w:rFonts w:ascii="Georgia" w:eastAsia="Times New Roman" w:hAnsi="Georgia" w:cs="Times New Roman"/>
          <w:sz w:val="28"/>
          <w:szCs w:val="28"/>
          <w:lang w:eastAsia="hu-HU"/>
        </w:rPr>
        <w:lastRenderedPageBreak/>
        <w:t>kezdve címerállata, a denevérszárnyú kígyó emblémáját használta szignóként.</w:t>
      </w:r>
    </w:p>
    <w:p w:rsidR="00207F54" w:rsidRPr="00260F10" w:rsidRDefault="00207F54" w:rsidP="002632A1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142" w:right="-142"/>
        <w:jc w:val="both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Lucas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Cranach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nem elégedett meg kivételes helyzetével, tevékenyen kivette a részét a </w:t>
      </w:r>
      <w:hyperlink r:id="rId19" w:tooltip="Reformáció" w:history="1">
        <w:r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reformáció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harcaiból. Szoros barátság fűzte </w:t>
      </w:r>
      <w:hyperlink r:id="rId20" w:tooltip="Luther Márton" w:history="1">
        <w:r w:rsidRPr="00260F10">
          <w:rPr>
            <w:rFonts w:ascii="Georgia" w:eastAsia="Times New Roman" w:hAnsi="Georgia" w:cs="Times New Roman"/>
            <w:b/>
            <w:sz w:val="28"/>
            <w:szCs w:val="28"/>
            <w:lang w:eastAsia="hu-HU"/>
          </w:rPr>
          <w:t>Luther Mártonhoz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. Luther volt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Cranach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egyik lányának, Annának a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keresztapja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. A festő kérte meg a vallásreformátor számára </w:t>
      </w:r>
      <w:hyperlink r:id="rId21" w:tooltip="Katharina von Bora" w:history="1">
        <w:proofErr w:type="spellStart"/>
        <w:r w:rsidRPr="00260F10">
          <w:rPr>
            <w:rFonts w:ascii="Georgia" w:eastAsia="Times New Roman" w:hAnsi="Georgia" w:cs="Times New Roman"/>
            <w:b/>
            <w:sz w:val="28"/>
            <w:szCs w:val="28"/>
            <w:lang w:eastAsia="hu-HU"/>
          </w:rPr>
          <w:t>Katharina</w:t>
        </w:r>
        <w:proofErr w:type="spellEnd"/>
        <w:r w:rsidRPr="00260F10">
          <w:rPr>
            <w:rFonts w:ascii="Georgia" w:eastAsia="Times New Roman" w:hAnsi="Georgia" w:cs="Times New Roman"/>
            <w:b/>
            <w:sz w:val="28"/>
            <w:szCs w:val="28"/>
            <w:lang w:eastAsia="hu-HU"/>
          </w:rPr>
          <w:t xml:space="preserve"> von Bora</w:t>
        </w:r>
      </w:hyperlink>
      <w:r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 xml:space="preserve"> </w:t>
      </w: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kezét, majd az esküvőjükön ő volt a tanú.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Cranach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lett Luther első gyermekének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keresztapja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. Több </w:t>
      </w:r>
      <w:hyperlink r:id="rId22" w:tooltip="Arckép" w:history="1">
        <w:r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arcképet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is készített barátjáról. A tanács egyik tagjával együtt ő szervezte meg Luther </w:t>
      </w:r>
      <w:hyperlink r:id="rId23" w:tooltip="Újtestamentum" w:history="1">
        <w:r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Újtestamentum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-fordításának eladását. Idősebb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Cranachnak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házasságából három lánya és két fia született. A lányok közül Barbarának egyenes ági leszármazottja – nyolc nemzedékkel később – az egyik legnagyobb német költő,</w:t>
      </w:r>
      <w:r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 xml:space="preserve"> </w:t>
      </w:r>
      <w:hyperlink r:id="rId24" w:tooltip="Johann Wolfgang von Goethe" w:history="1">
        <w:r w:rsidRPr="00260F10">
          <w:rPr>
            <w:rFonts w:ascii="Georgia" w:eastAsia="Times New Roman" w:hAnsi="Georgia" w:cs="Times New Roman"/>
            <w:b/>
            <w:sz w:val="28"/>
            <w:szCs w:val="28"/>
            <w:lang w:eastAsia="hu-HU"/>
          </w:rPr>
          <w:t>Johann Wolfgang von Goethe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volt.</w:t>
      </w:r>
    </w:p>
    <w:p w:rsidR="00A303F7" w:rsidRDefault="00A303F7" w:rsidP="002632A1">
      <w:pPr>
        <w:pStyle w:val="Listaszerbekezds"/>
        <w:spacing w:before="100" w:beforeAutospacing="1" w:after="100" w:afterAutospacing="1" w:line="240" w:lineRule="auto"/>
        <w:ind w:left="142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A303F7" w:rsidRPr="00A303F7" w:rsidRDefault="00A303F7" w:rsidP="00A303F7">
      <w:pPr>
        <w:pStyle w:val="Listaszerbekezds"/>
        <w:spacing w:before="100" w:beforeAutospacing="1" w:after="100" w:afterAutospacing="1" w:line="240" w:lineRule="auto"/>
        <w:ind w:left="142" w:right="-426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Már első ismert </w:t>
      </w:r>
      <w:proofErr w:type="spellStart"/>
      <w:r w:rsidRPr="00260F10">
        <w:rPr>
          <w:rFonts w:ascii="Georgia" w:hAnsi="Georgia"/>
          <w:sz w:val="28"/>
          <w:szCs w:val="28"/>
        </w:rPr>
        <w:t>művén</w:t>
      </w:r>
      <w:proofErr w:type="spellEnd"/>
      <w:r w:rsidRPr="00260F10">
        <w:rPr>
          <w:rFonts w:ascii="Georgia" w:hAnsi="Georgia"/>
          <w:sz w:val="28"/>
          <w:szCs w:val="28"/>
        </w:rPr>
        <w:t xml:space="preserve">, az 1502-ben készült </w:t>
      </w:r>
      <w:r w:rsidRPr="00260F10">
        <w:rPr>
          <w:rFonts w:ascii="Georgia" w:hAnsi="Georgia"/>
          <w:i/>
          <w:iCs/>
          <w:sz w:val="28"/>
          <w:szCs w:val="28"/>
        </w:rPr>
        <w:t>Kálváriá</w:t>
      </w:r>
      <w:r w:rsidRPr="00260F10">
        <w:rPr>
          <w:rFonts w:ascii="Georgia" w:hAnsi="Georgia"/>
          <w:sz w:val="28"/>
          <w:szCs w:val="28"/>
        </w:rPr>
        <w:t xml:space="preserve">n </w:t>
      </w:r>
      <w:proofErr w:type="spellStart"/>
      <w:r w:rsidRPr="00260F10">
        <w:rPr>
          <w:rFonts w:ascii="Georgia" w:hAnsi="Georgia"/>
          <w:sz w:val="28"/>
          <w:szCs w:val="28"/>
        </w:rPr>
        <w:t>felismerhetőek</w:t>
      </w:r>
      <w:proofErr w:type="spellEnd"/>
      <w:r w:rsidRPr="00260F10">
        <w:rPr>
          <w:rFonts w:ascii="Georgia" w:hAnsi="Georgia"/>
          <w:sz w:val="28"/>
          <w:szCs w:val="28"/>
        </w:rPr>
        <w:t xml:space="preserve"> e stílusjegyek: a képen szereplő mozgalmas csoport, a természet és a jelenet egysége, a pazar színek a dunai iskolához való tartozását mutatják. Egészen más jellegű a művész első szignált műve, a </w:t>
      </w:r>
      <w:r w:rsidRPr="00260F10">
        <w:rPr>
          <w:rFonts w:ascii="Georgia" w:hAnsi="Georgia"/>
          <w:i/>
          <w:iCs/>
          <w:sz w:val="28"/>
          <w:szCs w:val="28"/>
          <w:u w:val="single"/>
        </w:rPr>
        <w:t>Pihenő szent család</w:t>
      </w:r>
      <w:r w:rsidRPr="00260F10">
        <w:rPr>
          <w:rFonts w:ascii="Georgia" w:hAnsi="Georgia"/>
          <w:sz w:val="28"/>
          <w:szCs w:val="28"/>
          <w:u w:val="single"/>
        </w:rPr>
        <w:t>,</w:t>
      </w:r>
      <w:r w:rsidRPr="00260F10">
        <w:rPr>
          <w:rFonts w:ascii="Georgia" w:hAnsi="Georgia"/>
          <w:sz w:val="28"/>
          <w:szCs w:val="28"/>
        </w:rPr>
        <w:t xml:space="preserve"> amelyet a hangulati egység, a harmónia </w:t>
      </w:r>
      <w:proofErr w:type="spellStart"/>
      <w:r w:rsidRPr="00260F10">
        <w:rPr>
          <w:rFonts w:ascii="Georgia" w:hAnsi="Georgia"/>
          <w:sz w:val="28"/>
          <w:szCs w:val="28"/>
        </w:rPr>
        <w:t>Cranach</w:t>
      </w:r>
      <w:proofErr w:type="spellEnd"/>
      <w:r w:rsidRPr="00260F10">
        <w:rPr>
          <w:rFonts w:ascii="Georgia" w:hAnsi="Georgia"/>
          <w:sz w:val="28"/>
          <w:szCs w:val="28"/>
        </w:rPr>
        <w:t xml:space="preserve"> bécsi tartózkodásának fő </w:t>
      </w:r>
      <w:proofErr w:type="spellStart"/>
      <w:r w:rsidRPr="00260F10">
        <w:rPr>
          <w:rFonts w:ascii="Georgia" w:hAnsi="Georgia"/>
          <w:sz w:val="28"/>
          <w:szCs w:val="28"/>
        </w:rPr>
        <w:t>művévé</w:t>
      </w:r>
      <w:proofErr w:type="spellEnd"/>
      <w:r w:rsidRPr="00260F10">
        <w:rPr>
          <w:rFonts w:ascii="Georgia" w:hAnsi="Georgia"/>
          <w:sz w:val="28"/>
          <w:szCs w:val="28"/>
        </w:rPr>
        <w:t xml:space="preserve"> tesz.</w:t>
      </w: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Bécsben jelentős alkotásokat hoz létre a portréfestés területén is. Legismertebb arcképei </w:t>
      </w:r>
      <w:proofErr w:type="spellStart"/>
      <w:r w:rsidRPr="00260F10">
        <w:rPr>
          <w:rFonts w:ascii="Georgia" w:hAnsi="Georgia"/>
          <w:i/>
          <w:iCs/>
          <w:sz w:val="28"/>
          <w:szCs w:val="28"/>
          <w:u w:val="single"/>
        </w:rPr>
        <w:t>Johan</w:t>
      </w:r>
      <w:proofErr w:type="spellEnd"/>
      <w:r w:rsidRPr="00260F10">
        <w:rPr>
          <w:rFonts w:ascii="Georgia" w:hAnsi="Georgia"/>
          <w:i/>
          <w:iCs/>
          <w:sz w:val="28"/>
          <w:szCs w:val="28"/>
          <w:u w:val="single"/>
        </w:rPr>
        <w:t xml:space="preserve"> </w:t>
      </w:r>
      <w:proofErr w:type="spellStart"/>
      <w:r w:rsidRPr="00260F10">
        <w:rPr>
          <w:rFonts w:ascii="Georgia" w:hAnsi="Georgia"/>
          <w:i/>
          <w:iCs/>
          <w:sz w:val="28"/>
          <w:szCs w:val="28"/>
          <w:u w:val="single"/>
        </w:rPr>
        <w:t>Stephan</w:t>
      </w:r>
      <w:proofErr w:type="spellEnd"/>
      <w:r w:rsidRPr="00260F10">
        <w:rPr>
          <w:rFonts w:ascii="Georgia" w:hAnsi="Georgia"/>
          <w:i/>
          <w:iCs/>
          <w:sz w:val="28"/>
          <w:szCs w:val="28"/>
          <w:u w:val="single"/>
        </w:rPr>
        <w:t xml:space="preserve"> Reussnak és feleségének</w:t>
      </w:r>
      <w:r w:rsidRPr="00260F10">
        <w:rPr>
          <w:rFonts w:ascii="Georgia" w:hAnsi="Georgia"/>
          <w:sz w:val="28"/>
          <w:szCs w:val="28"/>
        </w:rPr>
        <w:t xml:space="preserve"> arcképpárja 1503-ból. A bécsi korszak alkotásai közé tartozik több </w:t>
      </w:r>
      <w:r w:rsidRPr="00260F10">
        <w:rPr>
          <w:rFonts w:ascii="Georgia" w:hAnsi="Georgia"/>
          <w:b/>
          <w:sz w:val="28"/>
          <w:szCs w:val="28"/>
        </w:rPr>
        <w:t>fametszet</w:t>
      </w:r>
      <w:r w:rsidRPr="00260F10">
        <w:rPr>
          <w:rFonts w:ascii="Georgia" w:hAnsi="Georgia"/>
          <w:sz w:val="28"/>
          <w:szCs w:val="28"/>
        </w:rPr>
        <w:t xml:space="preserve"> és </w:t>
      </w:r>
      <w:hyperlink r:id="rId25" w:tooltip="Rajz" w:history="1">
        <w:r w:rsidRPr="00260F10">
          <w:rPr>
            <w:rStyle w:val="Hiperhivatkozs"/>
            <w:rFonts w:ascii="Georgia" w:hAnsi="Georgia"/>
            <w:b/>
            <w:color w:val="auto"/>
            <w:sz w:val="28"/>
            <w:szCs w:val="28"/>
            <w:u w:val="none"/>
          </w:rPr>
          <w:t>rajz</w:t>
        </w:r>
      </w:hyperlink>
      <w:r w:rsidRPr="00260F10">
        <w:rPr>
          <w:rFonts w:ascii="Georgia" w:hAnsi="Georgia"/>
          <w:sz w:val="28"/>
          <w:szCs w:val="28"/>
        </w:rPr>
        <w:t xml:space="preserve"> is, például egy </w:t>
      </w:r>
      <w:r w:rsidRPr="00260F10">
        <w:rPr>
          <w:rFonts w:ascii="Georgia" w:hAnsi="Georgia"/>
          <w:i/>
          <w:iCs/>
          <w:sz w:val="28"/>
          <w:szCs w:val="28"/>
        </w:rPr>
        <w:t>Kálvária</w:t>
      </w:r>
      <w:r w:rsidRPr="00260F10">
        <w:rPr>
          <w:rFonts w:ascii="Georgia" w:hAnsi="Georgia"/>
          <w:sz w:val="28"/>
          <w:szCs w:val="28"/>
        </w:rPr>
        <w:t xml:space="preserve"> 1502-ből.</w:t>
      </w: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proofErr w:type="spellStart"/>
      <w:r w:rsidRPr="00260F10">
        <w:rPr>
          <w:rFonts w:ascii="Georgia" w:hAnsi="Georgia"/>
          <w:sz w:val="28"/>
          <w:szCs w:val="28"/>
        </w:rPr>
        <w:t>Cranach</w:t>
      </w:r>
      <w:proofErr w:type="spellEnd"/>
      <w:r w:rsidRPr="00260F10">
        <w:rPr>
          <w:rFonts w:ascii="Georgia" w:hAnsi="Georgia"/>
          <w:sz w:val="28"/>
          <w:szCs w:val="28"/>
        </w:rPr>
        <w:t xml:space="preserve"> megszünteti az egyensúlyt, elmozdítja a kompozíció tengelyét adó keresztfát a központból.</w:t>
      </w: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Miután Wittenbergbe költözött, </w:t>
      </w:r>
      <w:proofErr w:type="spellStart"/>
      <w:r w:rsidRPr="00260F10">
        <w:rPr>
          <w:rFonts w:ascii="Georgia" w:hAnsi="Georgia"/>
          <w:sz w:val="28"/>
          <w:szCs w:val="28"/>
        </w:rPr>
        <w:t>Cranach</w:t>
      </w:r>
      <w:proofErr w:type="spellEnd"/>
      <w:r w:rsidRPr="00260F10">
        <w:rPr>
          <w:rFonts w:ascii="Georgia" w:hAnsi="Georgia"/>
          <w:sz w:val="28"/>
          <w:szCs w:val="28"/>
        </w:rPr>
        <w:t xml:space="preserve"> stílusa gyökeresen megváltozott. Kialakult az a simulékony, dekoratív, festői, udvari és manierista stílus, amely az általa teremtett iskola műveit </w:t>
      </w:r>
      <w:proofErr w:type="spellStart"/>
      <w:r w:rsidRPr="00260F10">
        <w:rPr>
          <w:rFonts w:ascii="Georgia" w:hAnsi="Georgia"/>
          <w:sz w:val="28"/>
          <w:szCs w:val="28"/>
        </w:rPr>
        <w:t>jellemzi</w:t>
      </w:r>
      <w:proofErr w:type="spellEnd"/>
      <w:r w:rsidRPr="00260F10">
        <w:rPr>
          <w:rFonts w:ascii="Georgia" w:hAnsi="Georgia"/>
          <w:sz w:val="28"/>
          <w:szCs w:val="28"/>
        </w:rPr>
        <w:t>. A vallási témák mellett világi témájú képek is készültek: mitológiai jelenetek, arcképek.</w:t>
      </w: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Későbbi képei, mint a </w:t>
      </w:r>
      <w:r w:rsidRPr="00260F10">
        <w:rPr>
          <w:rFonts w:ascii="Georgia" w:hAnsi="Georgia"/>
          <w:i/>
          <w:iCs/>
          <w:sz w:val="28"/>
          <w:szCs w:val="28"/>
          <w:u w:val="single"/>
        </w:rPr>
        <w:t>Szent Anna-oltár</w:t>
      </w:r>
      <w:r w:rsidRPr="00260F10">
        <w:rPr>
          <w:rFonts w:ascii="Georgia" w:hAnsi="Georgia"/>
          <w:sz w:val="28"/>
          <w:szCs w:val="28"/>
        </w:rPr>
        <w:t xml:space="preserve">, már derűsebb, világosabb. E korszakának </w:t>
      </w:r>
      <w:proofErr w:type="spellStart"/>
      <w:r w:rsidRPr="00260F10">
        <w:rPr>
          <w:rFonts w:ascii="Georgia" w:hAnsi="Georgia"/>
          <w:sz w:val="28"/>
          <w:szCs w:val="28"/>
        </w:rPr>
        <w:t>művein</w:t>
      </w:r>
      <w:proofErr w:type="spellEnd"/>
      <w:r w:rsidRPr="00260F10">
        <w:rPr>
          <w:rFonts w:ascii="Georgia" w:hAnsi="Georgia"/>
          <w:sz w:val="28"/>
          <w:szCs w:val="28"/>
        </w:rPr>
        <w:t xml:space="preserve"> egyértelműen látszik, hogy </w:t>
      </w:r>
      <w:proofErr w:type="spellStart"/>
      <w:r w:rsidRPr="00260F10">
        <w:rPr>
          <w:rFonts w:ascii="Georgia" w:hAnsi="Georgia"/>
          <w:sz w:val="28"/>
          <w:szCs w:val="28"/>
        </w:rPr>
        <w:t>Cranach</w:t>
      </w:r>
      <w:proofErr w:type="spellEnd"/>
      <w:r w:rsidRPr="00260F10">
        <w:rPr>
          <w:rFonts w:ascii="Georgia" w:hAnsi="Georgia"/>
          <w:sz w:val="28"/>
          <w:szCs w:val="28"/>
        </w:rPr>
        <w:t xml:space="preserve"> nemcsak a németalföldi, hanem az itáliai festészetet is alaposan ismerte.</w:t>
      </w:r>
    </w:p>
    <w:p w:rsidR="00A303F7" w:rsidRPr="00260F10" w:rsidRDefault="00A30446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>S</w:t>
      </w:r>
      <w:r w:rsidR="00A303F7" w:rsidRPr="00260F10">
        <w:rPr>
          <w:rFonts w:ascii="Georgia" w:hAnsi="Georgia"/>
          <w:sz w:val="28"/>
          <w:szCs w:val="28"/>
        </w:rPr>
        <w:t xml:space="preserve">zámos </w:t>
      </w:r>
      <w:r w:rsidR="00A303F7" w:rsidRPr="00260F10">
        <w:rPr>
          <w:rFonts w:ascii="Georgia" w:hAnsi="Georgia"/>
          <w:b/>
          <w:sz w:val="28"/>
          <w:szCs w:val="28"/>
        </w:rPr>
        <w:t>fametszet</w:t>
      </w:r>
      <w:r w:rsidR="00A303F7" w:rsidRPr="00260F10">
        <w:rPr>
          <w:rFonts w:ascii="Georgia" w:hAnsi="Georgia"/>
          <w:sz w:val="28"/>
          <w:szCs w:val="28"/>
        </w:rPr>
        <w:t xml:space="preserve">et készített a </w:t>
      </w:r>
      <w:r w:rsidR="00A303F7" w:rsidRPr="00260F10">
        <w:rPr>
          <w:rFonts w:ascii="Georgia" w:hAnsi="Georgia"/>
          <w:i/>
          <w:iCs/>
          <w:sz w:val="28"/>
          <w:szCs w:val="28"/>
          <w:u w:val="single"/>
        </w:rPr>
        <w:t>Wittenbergi templomi énekeskönyv</w:t>
      </w:r>
      <w:r w:rsidR="00A303F7" w:rsidRPr="00260F10">
        <w:rPr>
          <w:rFonts w:ascii="Georgia" w:hAnsi="Georgia"/>
          <w:sz w:val="28"/>
          <w:szCs w:val="28"/>
          <w:u w:val="single"/>
        </w:rPr>
        <w:t>höz</w:t>
      </w:r>
      <w:r w:rsidR="00A303F7" w:rsidRPr="00260F10">
        <w:rPr>
          <w:rFonts w:ascii="Georgia" w:hAnsi="Georgia"/>
          <w:sz w:val="28"/>
          <w:szCs w:val="28"/>
        </w:rPr>
        <w:t>, szám szerint 117-et. Ekkor készítette első</w:t>
      </w:r>
      <w:r w:rsidR="00A303F7" w:rsidRPr="00260F10">
        <w:rPr>
          <w:rFonts w:ascii="Georgia" w:hAnsi="Georgia"/>
          <w:b/>
          <w:sz w:val="28"/>
          <w:szCs w:val="28"/>
        </w:rPr>
        <w:t xml:space="preserve"> rézmetszeteit</w:t>
      </w:r>
      <w:r w:rsidR="00A303F7" w:rsidRPr="00260F10">
        <w:rPr>
          <w:rFonts w:ascii="Georgia" w:hAnsi="Georgia"/>
          <w:sz w:val="28"/>
          <w:szCs w:val="28"/>
        </w:rPr>
        <w:t xml:space="preserve"> is.</w:t>
      </w: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lastRenderedPageBreak/>
        <w:t xml:space="preserve">Németalföldi útja után </w:t>
      </w:r>
      <w:proofErr w:type="spellStart"/>
      <w:r w:rsidRPr="00260F10">
        <w:rPr>
          <w:rFonts w:ascii="Georgia" w:hAnsi="Georgia"/>
          <w:sz w:val="28"/>
          <w:szCs w:val="28"/>
        </w:rPr>
        <w:t>Cranach</w:t>
      </w:r>
      <w:proofErr w:type="spellEnd"/>
      <w:r w:rsidRPr="00260F10">
        <w:rPr>
          <w:rFonts w:ascii="Georgia" w:hAnsi="Georgia"/>
          <w:sz w:val="28"/>
          <w:szCs w:val="28"/>
        </w:rPr>
        <w:t xml:space="preserve"> műveiben előtérbe kerülnek az antikvitás témái, a történelmi jelenetek, a zsánerképek. A Bölcs Frigyes által megteremtett művelt, humanista légkörben sok moralista tartalmú kompozíciót, illetve aktképet festett. A vallási és világi témák közötti határok lassan elmosódtak: a </w:t>
      </w:r>
      <w:r w:rsidRPr="00260F10">
        <w:rPr>
          <w:rFonts w:ascii="Georgia" w:hAnsi="Georgia"/>
          <w:i/>
          <w:iCs/>
          <w:sz w:val="28"/>
          <w:szCs w:val="28"/>
          <w:u w:val="single"/>
        </w:rPr>
        <w:t>Mária Magdolna az alabástromedénnyel</w:t>
      </w:r>
      <w:r w:rsidRPr="00260F10">
        <w:rPr>
          <w:rFonts w:ascii="Georgia" w:hAnsi="Georgia"/>
          <w:sz w:val="28"/>
          <w:szCs w:val="28"/>
        </w:rPr>
        <w:t xml:space="preserve"> című képén a női alak udvari ruházatban, idillikus tájkép előtt látható.</w:t>
      </w:r>
    </w:p>
    <w:p w:rsidR="00A303F7" w:rsidRPr="00260F10" w:rsidRDefault="00A303F7" w:rsidP="00A30446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b/>
          <w:sz w:val="28"/>
          <w:szCs w:val="28"/>
        </w:rPr>
        <w:t xml:space="preserve">Luther Mártonról </w:t>
      </w:r>
      <w:r w:rsidRPr="00260F10">
        <w:rPr>
          <w:rFonts w:ascii="Georgia" w:hAnsi="Georgia"/>
          <w:sz w:val="28"/>
          <w:szCs w:val="28"/>
        </w:rPr>
        <w:t>az első arcképet 1520-ban készítette: a rézmetszeten szerzetesi ruhában látható. Ezután számos arckép készült róla élete különböző korszakaiban.</w:t>
      </w:r>
    </w:p>
    <w:p w:rsidR="00A303F7" w:rsidRDefault="00A30446" w:rsidP="00A30446">
      <w:pPr>
        <w:spacing w:before="100" w:beforeAutospacing="1" w:after="100" w:afterAutospacing="1" w:line="240" w:lineRule="auto"/>
        <w:ind w:left="-426" w:right="-113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19325" cy="3227705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anach_Martin_Luth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81679" cy="321945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7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38696" cy="3227070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ucas_Cranach_d.Ä._-_Martin_Luther,_1528_(Veste_Coburg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96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A1" w:rsidRPr="00260F10" w:rsidRDefault="00A30446" w:rsidP="002632A1">
      <w:pPr>
        <w:spacing w:before="100" w:beforeAutospacing="1" w:after="100" w:afterAutospacing="1" w:line="240" w:lineRule="auto"/>
        <w:ind w:right="-851"/>
        <w:rPr>
          <w:rStyle w:val="Kiemels"/>
          <w:rFonts w:ascii="Georgia" w:hAnsi="Georgia"/>
          <w:b/>
          <w:i w:val="0"/>
          <w:sz w:val="28"/>
          <w:szCs w:val="28"/>
        </w:rPr>
      </w:pPr>
      <w:r>
        <w:rPr>
          <w:rFonts w:ascii="Algerian" w:hAnsi="Algerian"/>
          <w:noProof/>
          <w:u w:val="single"/>
          <w:lang w:eastAsia="hu-HU"/>
        </w:rPr>
        <w:lastRenderedPageBreak/>
        <w:drawing>
          <wp:inline distT="0" distB="0" distL="0" distR="0" wp14:anchorId="01ED035B" wp14:editId="7CA67014">
            <wp:extent cx="4074160" cy="3171484"/>
            <wp:effectExtent l="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ns-and-magrethe-luther-15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664" cy="31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hu-HU"/>
        </w:rPr>
        <w:drawing>
          <wp:inline distT="0" distB="0" distL="0" distR="0">
            <wp:extent cx="2171700" cy="3140018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dex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68" cy="32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2A1" w:rsidRPr="002632A1">
        <w:rPr>
          <w:rFonts w:ascii="Georgia" w:eastAsia="Times New Roman" w:hAnsi="Georgia" w:cs="Times New Roman"/>
          <w:b/>
          <w:sz w:val="28"/>
          <w:szCs w:val="28"/>
          <w:lang w:eastAsia="hu-HU"/>
        </w:rPr>
        <w:t xml:space="preserve"> </w:t>
      </w:r>
      <w:r w:rsidR="002632A1"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>Luther szülei</w:t>
      </w:r>
      <w:r w:rsidR="002632A1" w:rsidRPr="00260F10">
        <w:rPr>
          <w:rFonts w:ascii="Georgia" w:eastAsia="Times New Roman" w:hAnsi="Georgia" w:cs="Times New Roman"/>
          <w:b/>
          <w:i/>
          <w:sz w:val="28"/>
          <w:szCs w:val="28"/>
          <w:lang w:eastAsia="hu-HU"/>
        </w:rPr>
        <w:t xml:space="preserve">: </w:t>
      </w:r>
      <w:proofErr w:type="spellStart"/>
      <w:r w:rsidR="002632A1" w:rsidRPr="00260F10">
        <w:rPr>
          <w:rStyle w:val="Kiemels"/>
          <w:rFonts w:ascii="Georgia" w:hAnsi="Georgia"/>
          <w:b/>
          <w:i w:val="0"/>
          <w:sz w:val="28"/>
          <w:szCs w:val="28"/>
        </w:rPr>
        <w:t>Margarethe</w:t>
      </w:r>
      <w:proofErr w:type="spellEnd"/>
      <w:r w:rsidR="002632A1" w:rsidRPr="00260F10">
        <w:rPr>
          <w:rStyle w:val="Kiemels"/>
          <w:rFonts w:ascii="Georgia" w:hAnsi="Georgia"/>
          <w:b/>
          <w:i w:val="0"/>
          <w:sz w:val="28"/>
          <w:szCs w:val="28"/>
        </w:rPr>
        <w:t xml:space="preserve"> Luther Hans Luther, és felesége: Katalin von Bora:</w:t>
      </w:r>
    </w:p>
    <w:p w:rsidR="002632A1" w:rsidRDefault="002632A1" w:rsidP="00A30446">
      <w:pPr>
        <w:spacing w:before="100" w:beforeAutospacing="1" w:after="100" w:afterAutospacing="1" w:line="240" w:lineRule="auto"/>
        <w:ind w:right="-1134"/>
        <w:rPr>
          <w:rFonts w:ascii="Times New Roman" w:eastAsia="Times New Roman" w:hAnsi="Times New Roman" w:cs="Times New Roman"/>
          <w:b/>
          <w:i/>
          <w:sz w:val="28"/>
          <w:szCs w:val="28"/>
          <w:lang w:eastAsia="hu-HU"/>
        </w:rPr>
      </w:pPr>
    </w:p>
    <w:p w:rsidR="0021153A" w:rsidRDefault="0021153A" w:rsidP="00A30446">
      <w:pPr>
        <w:spacing w:before="100" w:beforeAutospacing="1" w:after="100" w:afterAutospacing="1" w:line="240" w:lineRule="auto"/>
        <w:ind w:right="-1134"/>
        <w:rPr>
          <w:rFonts w:ascii="Times New Roman" w:eastAsia="Times New Roman" w:hAnsi="Times New Roman" w:cs="Times New Roman"/>
          <w:b/>
          <w:i/>
          <w:sz w:val="28"/>
          <w:szCs w:val="28"/>
          <w:lang w:eastAsia="hu-HU"/>
        </w:rPr>
      </w:pPr>
    </w:p>
    <w:p w:rsidR="0021153A" w:rsidRDefault="0021153A" w:rsidP="0021153A">
      <w:pPr>
        <w:pStyle w:val="Cmsor1"/>
        <w:rPr>
          <w:rFonts w:ascii="Algerian" w:hAnsi="Algerian"/>
          <w:u w:val="single"/>
        </w:rPr>
      </w:pPr>
    </w:p>
    <w:p w:rsidR="0021153A" w:rsidRDefault="0021153A" w:rsidP="0021153A">
      <w:pPr>
        <w:pStyle w:val="Cmsor1"/>
        <w:rPr>
          <w:rFonts w:ascii="Algerian" w:hAnsi="Algerian"/>
          <w:u w:val="single"/>
        </w:rPr>
      </w:pPr>
      <w:r>
        <w:rPr>
          <w:rFonts w:ascii="Algerian" w:hAnsi="Algerian"/>
          <w:u w:val="single"/>
        </w:rPr>
        <w:t xml:space="preserve">IFJABB </w:t>
      </w:r>
      <w:r w:rsidRPr="0021153A">
        <w:rPr>
          <w:rFonts w:ascii="Algerian" w:hAnsi="Algerian"/>
          <w:u w:val="single"/>
        </w:rPr>
        <w:t>Hans Holbein (1497–1543):</w:t>
      </w:r>
    </w:p>
    <w:p w:rsidR="00260F10" w:rsidRPr="00260F10" w:rsidRDefault="0021153A" w:rsidP="002E6F84">
      <w:pPr>
        <w:pStyle w:val="Cmsor1"/>
        <w:numPr>
          <w:ilvl w:val="0"/>
          <w:numId w:val="4"/>
        </w:numPr>
        <w:ind w:left="142" w:right="4110" w:hanging="568"/>
        <w:rPr>
          <w:rFonts w:ascii="Georgia" w:hAnsi="Georgia"/>
          <w:b w:val="0"/>
          <w:sz w:val="28"/>
          <w:szCs w:val="28"/>
        </w:rPr>
      </w:pPr>
      <w:r w:rsidRPr="00260F10">
        <w:rPr>
          <w:rFonts w:ascii="Georgia" w:hAnsi="Georgia"/>
          <w:b w:val="0"/>
          <w:sz w:val="28"/>
          <w:szCs w:val="28"/>
        </w:rPr>
        <w:t xml:space="preserve">A német reneszánsz mesterek </w:t>
      </w:r>
      <w:r w:rsidR="00260F10" w:rsidRPr="00260F10">
        <w:rPr>
          <w:rFonts w:ascii="Georgia" w:hAnsi="Georgia"/>
          <w:b w:val="0"/>
          <w:sz w:val="28"/>
          <w:szCs w:val="28"/>
        </w:rPr>
        <w:t>generációjának tagja, a reformáció korának utolsó nagy festője.</w:t>
      </w:r>
    </w:p>
    <w:p w:rsidR="00260F10" w:rsidRPr="00260F10" w:rsidRDefault="00260F10" w:rsidP="002E6F84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Apja, </w:t>
      </w:r>
      <w:r w:rsidRPr="00260F10">
        <w:rPr>
          <w:rFonts w:ascii="Georgia" w:eastAsia="Times New Roman" w:hAnsi="Georgia" w:cs="Times New Roman"/>
          <w:b/>
          <w:sz w:val="28"/>
          <w:szCs w:val="28"/>
          <w:u w:val="single"/>
          <w:lang w:eastAsia="hu-HU"/>
        </w:rPr>
        <w:t>idősebb Hans Holbein</w:t>
      </w: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neves táblaképfestő volt, fia az ő festőműhelyében tanulta a mesterség alapjai</w:t>
      </w:r>
      <w:r w:rsidR="002E6F84">
        <w:rPr>
          <w:rFonts w:ascii="Georgia" w:eastAsia="Times New Roman" w:hAnsi="Georgia" w:cs="Times New Roman"/>
          <w:sz w:val="28"/>
          <w:szCs w:val="28"/>
          <w:lang w:eastAsia="hu-HU"/>
        </w:rPr>
        <w:t>t.</w:t>
      </w:r>
    </w:p>
    <w:p w:rsidR="00260F10" w:rsidRPr="00260F10" w:rsidRDefault="00260F10" w:rsidP="002E6F84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A nyomtatott könyvekben a kézifestésű </w:t>
      </w:r>
      <w:r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>miniatúrákat</w:t>
      </w: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az olcsóbb fametszetű képekkel helyettesítették, ezért nagy szükség volt tehetséges illusztrátorokra, így fedezték fel Holbeint. Fontos munkatársa volt </w:t>
      </w:r>
      <w:r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 xml:space="preserve">Hans </w:t>
      </w:r>
      <w:proofErr w:type="spellStart"/>
      <w:r w:rsidRPr="00260F10">
        <w:rPr>
          <w:rFonts w:ascii="Georgia" w:eastAsia="Times New Roman" w:hAnsi="Georgia" w:cs="Times New Roman"/>
          <w:b/>
          <w:sz w:val="28"/>
          <w:szCs w:val="28"/>
          <w:lang w:eastAsia="hu-HU"/>
        </w:rPr>
        <w:t>Lützeburger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, aki a rajzokat fadúcba véste. Nyolc évig,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Lützeburger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haláláig dolgoztak együtt. E korszak legfontosabb </w:t>
      </w:r>
      <w:hyperlink r:id="rId31" w:tooltip="Grafika" w:history="1">
        <w:r w:rsidRPr="00260F10">
          <w:rPr>
            <w:rFonts w:ascii="Georgia" w:eastAsia="Times New Roman" w:hAnsi="Georgia" w:cs="Times New Roman"/>
            <w:b/>
            <w:sz w:val="28"/>
            <w:szCs w:val="28"/>
            <w:lang w:eastAsia="hu-HU"/>
          </w:rPr>
          <w:t>grafikai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alkotása a </w:t>
      </w:r>
      <w:r w:rsidRPr="00260F10">
        <w:rPr>
          <w:rFonts w:ascii="Georgia" w:eastAsia="Times New Roman" w:hAnsi="Georgia" w:cs="Times New Roman"/>
          <w:i/>
          <w:iCs/>
          <w:sz w:val="28"/>
          <w:szCs w:val="28"/>
          <w:u w:val="single"/>
          <w:lang w:eastAsia="hu-HU"/>
        </w:rPr>
        <w:t>Haláltánc-soroza</w:t>
      </w:r>
      <w:r w:rsidRPr="00260F10">
        <w:rPr>
          <w:rFonts w:ascii="Georgia" w:eastAsia="Times New Roman" w:hAnsi="Georgia" w:cs="Times New Roman"/>
          <w:i/>
          <w:iCs/>
          <w:sz w:val="28"/>
          <w:szCs w:val="28"/>
          <w:lang w:eastAsia="hu-HU"/>
        </w:rPr>
        <w:t>t</w:t>
      </w: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.</w:t>
      </w:r>
    </w:p>
    <w:p w:rsidR="00260F10" w:rsidRPr="00260F10" w:rsidRDefault="00260F10" w:rsidP="002E6F84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Ekkor már arcképfestőként is kibontakoztatta tehetségét. </w:t>
      </w:r>
    </w:p>
    <w:p w:rsidR="00260F10" w:rsidRPr="00260F10" w:rsidRDefault="00260F10" w:rsidP="002E6F84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sz w:val="28"/>
          <w:szCs w:val="28"/>
          <w:lang w:eastAsia="hu-HU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1519-20-ban festette a </w:t>
      </w:r>
      <w:r w:rsidRPr="00260F10">
        <w:rPr>
          <w:rFonts w:ascii="Georgia" w:eastAsia="Times New Roman" w:hAnsi="Georgia" w:cs="Times New Roman"/>
          <w:i/>
          <w:iCs/>
          <w:sz w:val="28"/>
          <w:szCs w:val="28"/>
          <w:u w:val="single"/>
          <w:lang w:eastAsia="hu-HU"/>
        </w:rPr>
        <w:t>Passió-oltárt</w:t>
      </w: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, amelyet élete </w:t>
      </w:r>
      <w:proofErr w:type="spellStart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>főművének</w:t>
      </w:r>
      <w:proofErr w:type="spellEnd"/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tartanak, s amelyen egymás mellett találjuk a reneszánsz és a </w:t>
      </w:r>
      <w:hyperlink r:id="rId32" w:tooltip="Gótika" w:history="1">
        <w:r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gótika</w:t>
        </w:r>
      </w:hyperlink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sajátos jegyeit.</w:t>
      </w:r>
    </w:p>
    <w:p w:rsidR="00260F10" w:rsidRPr="00260F10" w:rsidRDefault="002E6F84" w:rsidP="002E6F84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0" w:hanging="338"/>
        <w:rPr>
          <w:rFonts w:ascii="Georgia" w:eastAsia="Times New Roman" w:hAnsi="Georgia" w:cs="Times New Roman"/>
          <w:sz w:val="28"/>
          <w:szCs w:val="28"/>
          <w:lang w:eastAsia="hu-HU"/>
        </w:rPr>
      </w:pPr>
      <w:hyperlink r:id="rId33" w:tooltip="1526" w:history="1">
        <w:r w:rsidR="00260F10" w:rsidRPr="00260F10">
          <w:rPr>
            <w:rFonts w:ascii="Georgia" w:eastAsia="Times New Roman" w:hAnsi="Georgia" w:cs="Times New Roman"/>
            <w:sz w:val="28"/>
            <w:szCs w:val="28"/>
            <w:lang w:eastAsia="hu-HU"/>
          </w:rPr>
          <w:t>1526</w:t>
        </w:r>
      </w:hyperlink>
      <w:r w:rsidR="00260F10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-ban Jakob Meyer rendelésére festette egyik legszebb egyházi témájú alkotását, a </w:t>
      </w:r>
      <w:r w:rsidR="00260F10" w:rsidRPr="00260F10">
        <w:rPr>
          <w:rFonts w:ascii="Georgia" w:eastAsia="Times New Roman" w:hAnsi="Georgia" w:cs="Times New Roman"/>
          <w:i/>
          <w:iCs/>
          <w:sz w:val="28"/>
          <w:szCs w:val="28"/>
          <w:u w:val="single"/>
          <w:lang w:eastAsia="hu-HU"/>
        </w:rPr>
        <w:t>Darmstadti Madonnát</w:t>
      </w:r>
      <w:r w:rsidR="00260F10" w:rsidRPr="00260F10">
        <w:rPr>
          <w:rFonts w:ascii="Georgia" w:eastAsia="Times New Roman" w:hAnsi="Georgia" w:cs="Times New Roman"/>
          <w:sz w:val="28"/>
          <w:szCs w:val="28"/>
          <w:u w:val="single"/>
          <w:lang w:eastAsia="hu-HU"/>
        </w:rPr>
        <w:t>,</w:t>
      </w:r>
      <w:r w:rsidR="00260F10"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 amely egy érett reneszánsz remekmű. </w:t>
      </w:r>
    </w:p>
    <w:p w:rsidR="00260F10" w:rsidRPr="00260F10" w:rsidRDefault="00260F10" w:rsidP="002E6F84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Georgia" w:hAnsi="Georgia"/>
          <w:sz w:val="28"/>
          <w:szCs w:val="28"/>
          <w:u w:val="single"/>
        </w:rPr>
      </w:pPr>
      <w:r w:rsidRPr="00260F10">
        <w:rPr>
          <w:rFonts w:ascii="Georgia" w:eastAsia="Times New Roman" w:hAnsi="Georgia" w:cs="Times New Roman"/>
          <w:sz w:val="28"/>
          <w:szCs w:val="28"/>
          <w:lang w:eastAsia="hu-HU"/>
        </w:rPr>
        <w:t xml:space="preserve">Sorozatnyi arcképet festett a házigazda barátairól, az angol arisztokrácia tagjairól, tudósokról és gazdag polgárokról. </w:t>
      </w:r>
    </w:p>
    <w:p w:rsidR="00260F10" w:rsidRDefault="00260F10" w:rsidP="002E6F84">
      <w:pPr>
        <w:pStyle w:val="Cmsor1"/>
        <w:ind w:left="2410" w:right="4110"/>
        <w:rPr>
          <w:rFonts w:ascii="Algerian" w:hAnsi="Algerian"/>
          <w:sz w:val="28"/>
          <w:szCs w:val="28"/>
          <w:u w:val="single"/>
        </w:rPr>
      </w:pPr>
      <w:r>
        <w:rPr>
          <w:rFonts w:ascii="Algerian" w:hAnsi="Algerian"/>
          <w:noProof/>
          <w:sz w:val="28"/>
          <w:szCs w:val="28"/>
          <w:u w:val="single"/>
        </w:rPr>
        <w:drawing>
          <wp:inline distT="0" distB="0" distL="0" distR="0">
            <wp:extent cx="2552700" cy="3487733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00px-Hans_Holbein_the_Younger,_self-portrai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881" cy="35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F10" w:rsidRPr="00260F10" w:rsidRDefault="00260F10" w:rsidP="00260F10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Készített illusztrációkat többek között a </w:t>
      </w:r>
      <w:hyperlink r:id="rId35" w:tooltip="Luther Márton" w:history="1">
        <w:r w:rsidRPr="00260F10">
          <w:rPr>
            <w:rStyle w:val="Hiperhivatkozs"/>
            <w:rFonts w:ascii="Georgia" w:hAnsi="Georgia"/>
            <w:b/>
            <w:color w:val="auto"/>
            <w:sz w:val="28"/>
            <w:szCs w:val="28"/>
            <w:u w:val="none"/>
          </w:rPr>
          <w:t>Luther Márton</w:t>
        </w:r>
      </w:hyperlink>
      <w:r w:rsidRPr="00260F10">
        <w:rPr>
          <w:rFonts w:ascii="Georgia" w:hAnsi="Georgia"/>
          <w:sz w:val="28"/>
          <w:szCs w:val="28"/>
        </w:rPr>
        <w:t xml:space="preserve"> által lefordított német nyelvű Bibliához, de legismertebb műve a </w:t>
      </w:r>
      <w:r w:rsidRPr="00260F10">
        <w:rPr>
          <w:rFonts w:ascii="Georgia" w:hAnsi="Georgia"/>
          <w:i/>
          <w:iCs/>
          <w:sz w:val="28"/>
          <w:szCs w:val="28"/>
          <w:u w:val="single"/>
        </w:rPr>
        <w:t>Haláltánc</w:t>
      </w:r>
      <w:r w:rsidRPr="00260F10">
        <w:rPr>
          <w:rFonts w:ascii="Georgia" w:hAnsi="Georgia"/>
          <w:sz w:val="28"/>
          <w:szCs w:val="28"/>
        </w:rPr>
        <w:t>, amely mint népkönyv jelent meg és ponyván árusították.</w:t>
      </w:r>
    </w:p>
    <w:p w:rsidR="00260F10" w:rsidRPr="00260F10" w:rsidRDefault="00260F10" w:rsidP="00260F10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>Holbein művészettörténetben betöltött rangját arcképei biztosítják. Már első nagyobb munkáján, Meyer polgármester és felesége arcképén érezhető Holbein festészetének legjellemzőbb vonása, az őszinteség, a valósághű ábrázolás anélkül, hogy a modell ezt sértésnek érezhetné, hiszen a jellem pozitív vonásait éppúgy megörökíti, mint a nem mindig szerencsés külső adottságokat.</w:t>
      </w:r>
    </w:p>
    <w:p w:rsidR="00260F10" w:rsidRPr="00260F10" w:rsidRDefault="00260F10" w:rsidP="00260F10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 xml:space="preserve">Holbein két korszak határán alkotott, korai kompozícióin még érződik a gótika hatása, de arcképei már a reneszánsz jegyeit hordozzák. Még nem kötötte a polgári ízlés, így szabadon dolgozhatott, alakíthatta ki azt a stílust, amelyet </w:t>
      </w:r>
      <w:r w:rsidRPr="00260F10">
        <w:rPr>
          <w:rFonts w:ascii="Georgia" w:hAnsi="Georgia"/>
          <w:b/>
          <w:sz w:val="28"/>
          <w:szCs w:val="28"/>
        </w:rPr>
        <w:t>VIII. Henrik</w:t>
      </w:r>
      <w:r w:rsidRPr="00260F10">
        <w:rPr>
          <w:rFonts w:ascii="Georgia" w:hAnsi="Georgia"/>
          <w:sz w:val="28"/>
          <w:szCs w:val="28"/>
        </w:rPr>
        <w:t xml:space="preserve"> udvarában is elfogadtatott.</w:t>
      </w:r>
    </w:p>
    <w:p w:rsidR="00260F10" w:rsidRDefault="00260F10" w:rsidP="00260F10">
      <w:pPr>
        <w:pStyle w:val="NormlWeb"/>
        <w:jc w:val="center"/>
        <w:rPr>
          <w:rFonts w:ascii="Georgia" w:hAnsi="Georgia"/>
          <w:sz w:val="28"/>
          <w:szCs w:val="28"/>
        </w:rPr>
      </w:pPr>
      <w:r w:rsidRPr="00260F10">
        <w:rPr>
          <w:rFonts w:ascii="Georgia" w:hAnsi="Georgia"/>
          <w:sz w:val="28"/>
          <w:szCs w:val="28"/>
        </w:rPr>
        <w:t>Oltárképei is az átmenet jellegzetességeit hordozzák magukon, hol a késő gótika, hol a korai reneszánsz kompozíciós jegyeit használva.</w:t>
      </w:r>
    </w:p>
    <w:p w:rsidR="00260F10" w:rsidRPr="00260F10" w:rsidRDefault="00260F10" w:rsidP="00260F10">
      <w:pPr>
        <w:pStyle w:val="NormlWeb"/>
        <w:jc w:val="center"/>
        <w:rPr>
          <w:rFonts w:ascii="Georgia" w:hAnsi="Georgia"/>
          <w:sz w:val="28"/>
          <w:szCs w:val="28"/>
        </w:rPr>
      </w:pPr>
    </w:p>
    <w:p w:rsidR="00260F10" w:rsidRPr="00260F10" w:rsidRDefault="00260F10" w:rsidP="00260F10">
      <w:pPr>
        <w:pStyle w:val="NormlWeb"/>
        <w:ind w:left="-709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lastRenderedPageBreak/>
        <w:drawing>
          <wp:inline distT="0" distB="0" distL="0" distR="0">
            <wp:extent cx="2686050" cy="3921243"/>
            <wp:effectExtent l="0" t="0" r="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rtin-Luther-1526-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58" cy="39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206741" cy="39243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00px-Hans_Holbein_d._J._07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1" cy="39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10" w:rsidRPr="00260F10" w:rsidRDefault="00260F10" w:rsidP="00260F10">
      <w:pPr>
        <w:pStyle w:val="Listaszerbekezds"/>
        <w:spacing w:before="100" w:beforeAutospacing="1" w:after="100" w:afterAutospacing="1" w:line="240" w:lineRule="auto"/>
        <w:ind w:left="0"/>
        <w:rPr>
          <w:rFonts w:ascii="Algerian" w:hAnsi="Algerian"/>
          <w:sz w:val="28"/>
          <w:szCs w:val="28"/>
          <w:u w:val="single"/>
        </w:rPr>
      </w:pPr>
    </w:p>
    <w:p w:rsidR="008C48D4" w:rsidRPr="00260F10" w:rsidRDefault="008C48D4" w:rsidP="00260F10">
      <w:pPr>
        <w:pStyle w:val="Cmsor1"/>
        <w:ind w:right="4394"/>
        <w:jc w:val="both"/>
        <w:rPr>
          <w:rFonts w:ascii="Georgia" w:hAnsi="Georgia"/>
          <w:b w:val="0"/>
          <w:sz w:val="28"/>
          <w:szCs w:val="28"/>
          <w:u w:val="single"/>
        </w:rPr>
      </w:pPr>
    </w:p>
    <w:p w:rsidR="008C48D4" w:rsidRPr="00260F10" w:rsidRDefault="008C48D4" w:rsidP="00260F10">
      <w:pPr>
        <w:pStyle w:val="Cmsor1"/>
        <w:rPr>
          <w:rFonts w:ascii="Algerian" w:hAnsi="Algerian"/>
          <w:sz w:val="28"/>
          <w:szCs w:val="28"/>
          <w:u w:val="single"/>
        </w:rPr>
      </w:pPr>
    </w:p>
    <w:p w:rsidR="008C48D4" w:rsidRPr="00AE3DCD" w:rsidRDefault="008C48D4" w:rsidP="008C48D4">
      <w:pPr>
        <w:pStyle w:val="NormlWeb"/>
        <w:ind w:left="708"/>
        <w:rPr>
          <w:sz w:val="28"/>
          <w:szCs w:val="28"/>
        </w:rPr>
      </w:pPr>
    </w:p>
    <w:p w:rsidR="00784E89" w:rsidRDefault="00784E89" w:rsidP="00784E89">
      <w:pPr>
        <w:pStyle w:val="Cmsor1"/>
        <w:jc w:val="center"/>
        <w:rPr>
          <w:rFonts w:ascii="Georgia" w:hAnsi="Georgia"/>
          <w:b w:val="0"/>
          <w:sz w:val="28"/>
          <w:szCs w:val="28"/>
        </w:rPr>
      </w:pPr>
    </w:p>
    <w:p w:rsidR="00AE3DCD" w:rsidRPr="00784E89" w:rsidRDefault="00AE3DCD" w:rsidP="00784E89">
      <w:pPr>
        <w:pStyle w:val="Cmsor1"/>
        <w:jc w:val="center"/>
        <w:rPr>
          <w:rFonts w:ascii="Georgia" w:hAnsi="Georgia"/>
          <w:b w:val="0"/>
          <w:sz w:val="28"/>
          <w:szCs w:val="28"/>
        </w:rPr>
      </w:pPr>
    </w:p>
    <w:p w:rsidR="00784E89" w:rsidRPr="00784E89" w:rsidRDefault="00784E89" w:rsidP="009F772E">
      <w:pPr>
        <w:pStyle w:val="Cmsor1"/>
        <w:rPr>
          <w:rFonts w:ascii="Algerian" w:hAnsi="Algerian"/>
          <w:b w:val="0"/>
          <w:sz w:val="28"/>
          <w:szCs w:val="28"/>
        </w:rPr>
      </w:pPr>
    </w:p>
    <w:p w:rsidR="009F772E" w:rsidRPr="009F772E" w:rsidRDefault="009F772E" w:rsidP="009F772E">
      <w:pPr>
        <w:pStyle w:val="Cmsor1"/>
        <w:rPr>
          <w:rFonts w:ascii="Algerian" w:hAnsi="Algerian"/>
        </w:rPr>
      </w:pPr>
    </w:p>
    <w:p w:rsidR="009F772E" w:rsidRPr="009F772E" w:rsidRDefault="009F772E" w:rsidP="009F772E">
      <w:pPr>
        <w:pStyle w:val="NormlWeb"/>
        <w:rPr>
          <w:rFonts w:ascii="Georgia" w:hAnsi="Georgia"/>
          <w:sz w:val="28"/>
          <w:szCs w:val="28"/>
        </w:rPr>
      </w:pPr>
    </w:p>
    <w:p w:rsidR="009F772E" w:rsidRPr="009F772E" w:rsidRDefault="009F772E" w:rsidP="009F772E">
      <w:pPr>
        <w:pStyle w:val="NormlWeb"/>
        <w:jc w:val="center"/>
        <w:rPr>
          <w:rFonts w:ascii="Georgia" w:hAnsi="Georgia"/>
          <w:sz w:val="28"/>
          <w:szCs w:val="28"/>
        </w:rPr>
      </w:pPr>
    </w:p>
    <w:p w:rsidR="002D5287" w:rsidRPr="001F66FB" w:rsidRDefault="001D6562" w:rsidP="009F772E">
      <w:pPr>
        <w:pStyle w:val="NormlWeb"/>
        <w:jc w:val="center"/>
        <w:rPr>
          <w:rFonts w:ascii="Georgia" w:hAnsi="Georgia"/>
          <w:sz w:val="28"/>
          <w:szCs w:val="28"/>
        </w:rPr>
      </w:pPr>
      <w:r w:rsidRPr="009F772E">
        <w:rPr>
          <w:rFonts w:ascii="Georgia" w:hAnsi="Georgia"/>
          <w:sz w:val="28"/>
          <w:szCs w:val="28"/>
        </w:rPr>
        <w:br w:type="column"/>
      </w:r>
    </w:p>
    <w:p w:rsidR="002D5287" w:rsidRPr="002D5287" w:rsidRDefault="002D5287" w:rsidP="002D5287">
      <w:pPr>
        <w:spacing w:before="100" w:beforeAutospacing="1" w:after="100" w:afterAutospacing="1" w:line="240" w:lineRule="auto"/>
        <w:outlineLvl w:val="0"/>
        <w:rPr>
          <w:rFonts w:ascii="Algerian" w:eastAsia="Times New Roman" w:hAnsi="Algerian" w:cs="Times New Roman"/>
          <w:bCs/>
          <w:kern w:val="36"/>
          <w:sz w:val="28"/>
          <w:szCs w:val="28"/>
          <w:lang w:eastAsia="hu-HU"/>
        </w:rPr>
      </w:pPr>
    </w:p>
    <w:p w:rsidR="002D5287" w:rsidRPr="002D5287" w:rsidRDefault="002D5287" w:rsidP="002D5287">
      <w:pPr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bCs/>
          <w:kern w:val="36"/>
          <w:sz w:val="24"/>
          <w:szCs w:val="24"/>
          <w:lang w:eastAsia="hu-HU"/>
        </w:rPr>
      </w:pPr>
      <w:r>
        <w:rPr>
          <w:rFonts w:ascii="Georgia" w:eastAsia="Times New Roman" w:hAnsi="Georgia" w:cs="Times New Roman"/>
          <w:bCs/>
          <w:kern w:val="36"/>
          <w:sz w:val="24"/>
          <w:szCs w:val="24"/>
          <w:lang w:eastAsia="hu-HU"/>
        </w:rPr>
        <w:t xml:space="preserve"> </w:t>
      </w:r>
    </w:p>
    <w:p w:rsidR="002D5287" w:rsidRPr="001A41B6" w:rsidRDefault="002D5287" w:rsidP="002D5287">
      <w:pPr>
        <w:spacing w:line="360" w:lineRule="auto"/>
        <w:rPr>
          <w:rFonts w:ascii="Georgia" w:hAnsi="Georgia"/>
          <w:sz w:val="24"/>
          <w:szCs w:val="24"/>
        </w:rPr>
      </w:pPr>
    </w:p>
    <w:sectPr w:rsidR="002D5287" w:rsidRPr="001A41B6" w:rsidSect="00B62CD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F4ACC"/>
    <w:multiLevelType w:val="hybridMultilevel"/>
    <w:tmpl w:val="5A749D9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F6B7A"/>
    <w:multiLevelType w:val="hybridMultilevel"/>
    <w:tmpl w:val="C9BCCAD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E6A66"/>
    <w:multiLevelType w:val="hybridMultilevel"/>
    <w:tmpl w:val="74CC591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229FE"/>
    <w:multiLevelType w:val="hybridMultilevel"/>
    <w:tmpl w:val="84A08416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1B6"/>
    <w:rsid w:val="001A41B6"/>
    <w:rsid w:val="001D6562"/>
    <w:rsid w:val="001F66FB"/>
    <w:rsid w:val="00207F54"/>
    <w:rsid w:val="0021153A"/>
    <w:rsid w:val="00260F10"/>
    <w:rsid w:val="002632A1"/>
    <w:rsid w:val="002D5287"/>
    <w:rsid w:val="002E6F84"/>
    <w:rsid w:val="004D72F8"/>
    <w:rsid w:val="00590B7A"/>
    <w:rsid w:val="00606E4A"/>
    <w:rsid w:val="00784E89"/>
    <w:rsid w:val="008C48D4"/>
    <w:rsid w:val="009C43A9"/>
    <w:rsid w:val="009F772E"/>
    <w:rsid w:val="00A303F7"/>
    <w:rsid w:val="00A30446"/>
    <w:rsid w:val="00AB49C8"/>
    <w:rsid w:val="00AE3DCD"/>
    <w:rsid w:val="00B62CD8"/>
    <w:rsid w:val="00D44D1B"/>
    <w:rsid w:val="00D8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DF65EC"/>
  <w15:chartTrackingRefBased/>
  <w15:docId w15:val="{AC1103EF-7733-4B4F-B843-19B3F7AD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2D52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07F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D5287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2D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2D5287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784E89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207F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iemels">
    <w:name w:val="Emphasis"/>
    <w:basedOn w:val="Bekezdsalapbettpusa"/>
    <w:uiPriority w:val="20"/>
    <w:qFormat/>
    <w:rsid w:val="00A304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8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hu.wikipedia.org/wiki/1508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21" Type="http://schemas.openxmlformats.org/officeDocument/2006/relationships/hyperlink" Target="https://hu.wikipedia.org/wiki/Katharina_von_Bora" TargetMode="External"/><Relationship Id="rId34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https://hu.wikipedia.org/wiki/Lutherstadt_Wittenberg" TargetMode="External"/><Relationship Id="rId25" Type="http://schemas.openxmlformats.org/officeDocument/2006/relationships/hyperlink" Target="https://hu.wikipedia.org/wiki/Rajz" TargetMode="External"/><Relationship Id="rId33" Type="http://schemas.openxmlformats.org/officeDocument/2006/relationships/hyperlink" Target="https://hu.wikipedia.org/wiki/1526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/index.php?title=III._Frigyes_sz%C3%A1sz_v%C3%A1laszt%C3%B3fejedelem&amp;action=edit&amp;redlink=1" TargetMode="External"/><Relationship Id="rId20" Type="http://schemas.openxmlformats.org/officeDocument/2006/relationships/hyperlink" Target="https://hu.wikipedia.org/wiki/Luther_M%C3%A1rton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hu.wikipedia.org/wiki/Johann_Wolfgang_von_Goethe" TargetMode="External"/><Relationship Id="rId32" Type="http://schemas.openxmlformats.org/officeDocument/2006/relationships/hyperlink" Target="https://hu.wikipedia.org/wiki/G%C3%B3tika" TargetMode="External"/><Relationship Id="rId37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Gotha" TargetMode="External"/><Relationship Id="rId23" Type="http://schemas.openxmlformats.org/officeDocument/2006/relationships/hyperlink" Target="https://hu.wikipedia.org/wiki/%C3%9Ajtestamentum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g"/><Relationship Id="rId10" Type="http://schemas.openxmlformats.org/officeDocument/2006/relationships/image" Target="media/image5.jpeg"/><Relationship Id="rId19" Type="http://schemas.openxmlformats.org/officeDocument/2006/relationships/hyperlink" Target="https://hu.wikipedia.org/wiki/Reform%C3%A1ci%C3%B3" TargetMode="External"/><Relationship Id="rId31" Type="http://schemas.openxmlformats.org/officeDocument/2006/relationships/hyperlink" Target="https://hu.wikipedia.org/wiki/Grafi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hu.wikipedia.org/wiki/1504" TargetMode="External"/><Relationship Id="rId22" Type="http://schemas.openxmlformats.org/officeDocument/2006/relationships/hyperlink" Target="https://hu.wikipedia.org/wiki/Arck%C3%A9p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hyperlink" Target="https://hu.wikipedia.org/wiki/Luther_M%C3%A1rton" TargetMode="Externa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83F3C-1D8A-4743-87BA-9B44B41C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13</Pages>
  <Words>1635</Words>
  <Characters>11285</Characters>
  <Application>Microsoft Office Word</Application>
  <DocSecurity>0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Minta Tanuló</dc:creator>
  <cp:keywords/>
  <dc:description/>
  <cp:lastModifiedBy>Minta Tanuló</cp:lastModifiedBy>
  <cp:revision>9</cp:revision>
  <dcterms:created xsi:type="dcterms:W3CDTF">2017-03-22T07:28:00Z</dcterms:created>
  <dcterms:modified xsi:type="dcterms:W3CDTF">2017-03-23T07:30:00Z</dcterms:modified>
</cp:coreProperties>
</file>